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olor w:val="FFC000"/>
          <w:sz w:val="72"/>
          <w:szCs w:val="72"/>
          <w:lang w:eastAsia="en-US"/>
        </w:rPr>
        <w:id w:val="24099821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</w:sdtEndPr>
      <w:sdtContent>
        <w:p w:rsidR="00BC74C8" w:rsidRPr="00012A08" w:rsidRDefault="004E0AA7" w:rsidP="00BC74C8">
          <w:pPr>
            <w:pStyle w:val="a8"/>
            <w:jc w:val="center"/>
            <w:rPr>
              <w:rFonts w:asciiTheme="majorHAnsi" w:eastAsiaTheme="majorEastAsia" w:hAnsiTheme="majorHAnsi" w:cstheme="majorBidi"/>
              <w:b/>
              <w:color w:val="17365D" w:themeColor="text2" w:themeShade="BF"/>
              <w:sz w:val="32"/>
              <w:szCs w:val="32"/>
              <w:lang w:eastAsia="en-US"/>
            </w:rPr>
          </w:pPr>
          <w:r w:rsidRPr="00012A08">
            <w:rPr>
              <w:b/>
              <w:noProof/>
              <w:color w:val="17365D" w:themeColor="text2" w:themeShade="BF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DE094A6" wp14:editId="4BB356A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57150" t="38100" r="100965" b="113665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623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" o:allowincell="f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  <w10:wrap anchorx="page" anchory="page"/>
                  </v:rect>
                </w:pict>
              </mc:Fallback>
            </mc:AlternateContent>
          </w:r>
          <w:r w:rsidRPr="00012A08">
            <w:rPr>
              <w:b/>
              <w:noProof/>
              <w:color w:val="17365D" w:themeColor="text2" w:themeShade="BF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1D8AEC8C" wp14:editId="75A17F76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76200" t="57150" r="80645" b="8890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540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" o:allowincell="f" fillcolor="#4f81bd [3204]" strokecolor="white [3201]" strokeweight="3pt">
                    <v:shadow on="t" color="black" opacity="24903f" origin=",.5" offset="0,.55556mm"/>
                    <w10:wrap anchorx="margin" anchory="page"/>
                  </v:rect>
                </w:pict>
              </mc:Fallback>
            </mc:AlternateContent>
          </w:r>
          <w:r w:rsidRPr="00012A08">
            <w:rPr>
              <w:b/>
              <w:noProof/>
              <w:color w:val="17365D" w:themeColor="text2" w:themeShade="BF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5ACD2D90" wp14:editId="0C59D877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76200" t="57150" r="80645" b="8890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438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" o:allowincell="f" fillcolor="#4f81bd [3204]" strokecolor="white [3201]" strokeweight="3pt">
                    <v:shadow on="t" color="black" opacity="24903f" origin=",.5" offset="0,.55556mm"/>
                    <w10:wrap anchorx="margin" anchory="page"/>
                  </v:rect>
                </w:pict>
              </mc:Fallback>
            </mc:AlternateContent>
          </w:r>
          <w:r w:rsidRPr="00012A08">
            <w:rPr>
              <w:b/>
              <w:noProof/>
              <w:color w:val="17365D" w:themeColor="text2" w:themeShade="BF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2AFC423D" wp14:editId="2A85F634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57150" t="38100" r="100965" b="113665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33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" o:allowincell="f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  <w10:wrap anchorx="page" anchory="margin"/>
                  </v:rect>
                </w:pict>
              </mc:Fallback>
            </mc:AlternateContent>
          </w:r>
          <w:r w:rsidR="00C229E5" w:rsidRPr="00012A08">
            <w:rPr>
              <w:rFonts w:asciiTheme="majorHAnsi" w:eastAsiaTheme="majorEastAsia" w:hAnsiTheme="majorHAnsi" w:cstheme="majorBidi"/>
              <w:b/>
              <w:color w:val="17365D" w:themeColor="text2" w:themeShade="BF"/>
              <w:sz w:val="32"/>
              <w:szCs w:val="32"/>
              <w:lang w:eastAsia="en-US"/>
            </w:rPr>
            <w:t>Центр правовой информации</w:t>
          </w:r>
        </w:p>
        <w:p w:rsidR="00AD6177" w:rsidRPr="00AD6177" w:rsidRDefault="00AD6177" w:rsidP="00BC74C8">
          <w:pPr>
            <w:pStyle w:val="a8"/>
            <w:jc w:val="center"/>
            <w:rPr>
              <w:rFonts w:asciiTheme="majorHAnsi" w:eastAsiaTheme="majorEastAsia" w:hAnsiTheme="majorHAnsi" w:cstheme="majorBidi"/>
              <w:b/>
              <w:color w:val="215868" w:themeColor="accent5" w:themeShade="80"/>
              <w:sz w:val="32"/>
              <w:szCs w:val="32"/>
              <w:lang w:eastAsia="en-US"/>
            </w:rPr>
          </w:pPr>
        </w:p>
        <w:p w:rsidR="00AD6177" w:rsidRDefault="00AD6177" w:rsidP="00BC74C8">
          <w:pPr>
            <w:pStyle w:val="a8"/>
            <w:jc w:val="center"/>
            <w:rPr>
              <w:rFonts w:asciiTheme="majorHAnsi" w:eastAsiaTheme="majorEastAsia" w:hAnsiTheme="majorHAnsi" w:cstheme="majorBidi"/>
              <w:b/>
              <w:color w:val="7030A0"/>
              <w:sz w:val="32"/>
              <w:szCs w:val="32"/>
              <w:lang w:eastAsia="en-US"/>
            </w:rPr>
          </w:pPr>
        </w:p>
        <w:p w:rsidR="00AD6177" w:rsidRDefault="00AD6177" w:rsidP="00BC74C8">
          <w:pPr>
            <w:pStyle w:val="a8"/>
            <w:jc w:val="center"/>
            <w:rPr>
              <w:rFonts w:asciiTheme="majorHAnsi" w:eastAsiaTheme="majorEastAsia" w:hAnsiTheme="majorHAnsi" w:cstheme="majorBidi"/>
              <w:b/>
              <w:color w:val="7030A0"/>
              <w:sz w:val="32"/>
              <w:szCs w:val="32"/>
              <w:lang w:eastAsia="en-US"/>
            </w:rPr>
          </w:pPr>
        </w:p>
        <w:p w:rsidR="00AD6177" w:rsidRPr="00A24F52" w:rsidRDefault="00AD6177" w:rsidP="00BC74C8">
          <w:pPr>
            <w:pStyle w:val="a8"/>
            <w:jc w:val="center"/>
            <w:rPr>
              <w:rFonts w:asciiTheme="majorHAnsi" w:eastAsiaTheme="majorEastAsia" w:hAnsiTheme="majorHAnsi" w:cstheme="majorBidi"/>
              <w:b/>
              <w:color w:val="7030A0"/>
              <w:sz w:val="32"/>
              <w:szCs w:val="32"/>
              <w:lang w:eastAsia="en-US"/>
            </w:rPr>
          </w:pPr>
        </w:p>
        <w:p w:rsidR="00BC74C8" w:rsidRPr="0071274F" w:rsidRDefault="00BC74C8" w:rsidP="00BC74C8">
          <w:pPr>
            <w:pStyle w:val="a8"/>
            <w:jc w:val="center"/>
            <w:rPr>
              <w:rFonts w:asciiTheme="majorHAnsi" w:eastAsiaTheme="majorEastAsia" w:hAnsiTheme="majorHAnsi" w:cstheme="majorBidi"/>
              <w:b/>
              <w:color w:val="548DD4" w:themeColor="text2" w:themeTint="99"/>
              <w:sz w:val="32"/>
              <w:szCs w:val="32"/>
              <w:lang w:eastAsia="en-US"/>
            </w:rPr>
          </w:pPr>
        </w:p>
        <w:p w:rsidR="00C229E5" w:rsidRPr="00BC74C8" w:rsidRDefault="00A36D41" w:rsidP="00BC74C8">
          <w:pPr>
            <w:pStyle w:val="a8"/>
            <w:jc w:val="center"/>
            <w:rPr>
              <w:rFonts w:asciiTheme="majorHAnsi" w:eastAsiaTheme="majorEastAsia" w:hAnsiTheme="majorHAnsi" w:cstheme="majorBidi"/>
              <w:b/>
              <w:color w:val="943634" w:themeColor="accent2" w:themeShade="BF"/>
              <w:sz w:val="32"/>
              <w:szCs w:val="32"/>
              <w:lang w:eastAsia="en-US"/>
            </w:rPr>
          </w:pPr>
          <w:r w:rsidRPr="00156818">
            <w:rPr>
              <w:noProof/>
              <w:color w:val="FFC000"/>
            </w:rPr>
            <w:t xml:space="preserve">     </w:t>
          </w:r>
        </w:p>
        <w:p w:rsidR="004E0AA7" w:rsidRPr="00156818" w:rsidRDefault="000A5CB8">
          <w:pPr>
            <w:pStyle w:val="a8"/>
            <w:rPr>
              <w:rFonts w:asciiTheme="majorHAnsi" w:eastAsiaTheme="majorEastAsia" w:hAnsiTheme="majorHAnsi" w:cstheme="majorBidi"/>
              <w:color w:val="FFC000"/>
              <w:sz w:val="36"/>
              <w:szCs w:val="36"/>
            </w:rPr>
          </w:pPr>
          <w:r w:rsidRPr="00156818">
            <w:rPr>
              <w:noProof/>
              <w:color w:val="FFC000"/>
            </w:rPr>
            <w:t xml:space="preserve"> </w:t>
          </w:r>
        </w:p>
        <w:p w:rsidR="00F738B0" w:rsidRDefault="00F738B0">
          <w:pPr>
            <w:pStyle w:val="a8"/>
            <w:rPr>
              <w:noProof/>
            </w:rPr>
          </w:pPr>
        </w:p>
        <w:p w:rsidR="004E0AA7" w:rsidRPr="00156818" w:rsidRDefault="00012A08">
          <w:pPr>
            <w:pStyle w:val="a8"/>
            <w:rPr>
              <w:rFonts w:asciiTheme="majorHAnsi" w:eastAsiaTheme="majorEastAsia" w:hAnsiTheme="majorHAnsi" w:cstheme="majorBidi"/>
              <w:color w:val="FFC000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>
                <wp:extent cx="5940425" cy="3957808"/>
                <wp:effectExtent l="0" t="0" r="3175" b="5080"/>
                <wp:docPr id="2" name="Рисунок 2" descr="http://i.mycdn.me/i?r=AzEPZsRbOZEKgBhR0XGMT1Rko_5bPdN1DoiYfA_A8L5gzaaKTM5SRkZCeTgDn6uOy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.mycdn.me/i?r=AzEPZsRbOZEKgBhR0XGMT1Rko_5bPdN1DoiYfA_A8L5gzaaKTM5SRkZCeTgDn6uOy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3957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E0AA7" w:rsidRPr="00156818" w:rsidRDefault="004E0AA7">
          <w:pPr>
            <w:rPr>
              <w:noProof/>
              <w:color w:val="FFC000"/>
              <w:lang w:eastAsia="ru-RU"/>
            </w:rPr>
          </w:pPr>
        </w:p>
        <w:p w:rsidR="00380C7B" w:rsidRPr="00012A08" w:rsidRDefault="00012A08">
          <w:pPr>
            <w:rPr>
              <w:i/>
              <w:noProof/>
              <w:color w:val="17365D" w:themeColor="text2" w:themeShade="BF"/>
              <w:lang w:eastAsia="ru-RU"/>
            </w:rPr>
          </w:pPr>
          <w:r w:rsidRPr="00012A08">
            <w:rPr>
              <w:rFonts w:asciiTheme="majorHAnsi" w:eastAsiaTheme="majorEastAsia" w:hAnsiTheme="majorHAnsi" w:cstheme="majorBidi"/>
              <w:b/>
              <w:i/>
              <w:color w:val="17365D" w:themeColor="text2" w:themeShade="BF"/>
              <w:sz w:val="52"/>
              <w:szCs w:val="52"/>
              <w:lang w:eastAsia="ru-RU"/>
            </w:rPr>
            <w:t>Сделки, требующие обязательного нотариального удостоверения</w:t>
          </w:r>
          <w:r w:rsidR="00A24F52" w:rsidRPr="00012A08">
            <w:rPr>
              <w:rFonts w:asciiTheme="majorHAnsi" w:eastAsiaTheme="majorEastAsia" w:hAnsiTheme="majorHAnsi" w:cstheme="majorBidi"/>
              <w:i/>
              <w:color w:val="17365D" w:themeColor="text2" w:themeShade="BF"/>
              <w:sz w:val="36"/>
              <w:szCs w:val="36"/>
            </w:rPr>
            <w:t xml:space="preserve"> </w:t>
          </w:r>
          <w:sdt>
            <w:sdtPr>
              <w:rPr>
                <w:rFonts w:asciiTheme="majorHAnsi" w:eastAsiaTheme="majorEastAsia" w:hAnsiTheme="majorHAnsi" w:cstheme="majorBidi"/>
                <w:i/>
                <w:color w:val="17365D" w:themeColor="text2" w:themeShade="BF"/>
                <w:sz w:val="36"/>
                <w:szCs w:val="36"/>
              </w:rPr>
              <w:alias w:val="Подзаголовок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>
              <w:rPr>
                <w:color w:val="17365D" w:themeColor="text2" w:themeShade="BF"/>
              </w:rPr>
            </w:sdtEndPr>
            <w:sdtContent>
              <w:r w:rsidR="00F738B0" w:rsidRPr="00012A08">
                <w:rPr>
                  <w:rFonts w:asciiTheme="majorHAnsi" w:eastAsiaTheme="majorEastAsia" w:hAnsiTheme="majorHAnsi" w:cstheme="majorBidi"/>
                  <w:i/>
                  <w:color w:val="17365D" w:themeColor="text2" w:themeShade="BF"/>
                  <w:sz w:val="36"/>
                  <w:szCs w:val="36"/>
                </w:rPr>
                <w:t>И</w:t>
              </w:r>
              <w:r w:rsidR="00F77147" w:rsidRPr="00012A08">
                <w:rPr>
                  <w:rFonts w:asciiTheme="majorHAnsi" w:eastAsiaTheme="majorEastAsia" w:hAnsiTheme="majorHAnsi" w:cstheme="majorBidi"/>
                  <w:i/>
                  <w:color w:val="17365D" w:themeColor="text2" w:themeShade="BF"/>
                  <w:sz w:val="36"/>
                  <w:szCs w:val="36"/>
                </w:rPr>
                <w:t>нформационная памятка</w:t>
              </w:r>
            </w:sdtContent>
          </w:sdt>
        </w:p>
        <w:p w:rsidR="00156818" w:rsidRPr="00A24F52" w:rsidRDefault="00156818">
          <w:pPr>
            <w:rPr>
              <w:rFonts w:ascii="Times New Roman" w:hAnsi="Times New Roman" w:cs="Times New Roman"/>
              <w:noProof/>
              <w:color w:val="7030A0"/>
              <w:sz w:val="32"/>
              <w:szCs w:val="32"/>
              <w:lang w:eastAsia="ru-RU"/>
            </w:rPr>
          </w:pPr>
        </w:p>
        <w:p w:rsidR="007C320D" w:rsidRDefault="007C320D">
          <w:pPr>
            <w:rPr>
              <w:rFonts w:ascii="Times New Roman" w:hAnsi="Times New Roman" w:cs="Times New Roman"/>
              <w:noProof/>
              <w:color w:val="7030A0"/>
              <w:sz w:val="32"/>
              <w:szCs w:val="32"/>
              <w:lang w:eastAsia="ru-RU"/>
            </w:rPr>
          </w:pPr>
        </w:p>
        <w:p w:rsidR="00AD6177" w:rsidRPr="00A24F52" w:rsidRDefault="00AD6177">
          <w:pPr>
            <w:rPr>
              <w:rFonts w:ascii="Times New Roman" w:hAnsi="Times New Roman" w:cs="Times New Roman"/>
              <w:noProof/>
              <w:color w:val="7030A0"/>
              <w:sz w:val="32"/>
              <w:szCs w:val="32"/>
              <w:lang w:eastAsia="ru-RU"/>
            </w:rPr>
          </w:pPr>
        </w:p>
        <w:p w:rsidR="00AB1D08" w:rsidRDefault="004E0AA7" w:rsidP="004E0AA7">
          <w:pPr>
            <w:rPr>
              <w:noProof/>
              <w:lang w:eastAsia="ru-RU"/>
            </w:rPr>
          </w:pPr>
          <w:r w:rsidRPr="00AD6177">
            <w:rPr>
              <w:rFonts w:ascii="Times New Roman" w:hAnsi="Times New Roman" w:cs="Times New Roman"/>
              <w:b/>
              <w:noProof/>
              <w:color w:val="215868" w:themeColor="accent5" w:themeShade="80"/>
              <w:sz w:val="32"/>
              <w:szCs w:val="32"/>
              <w:lang w:eastAsia="ru-RU"/>
            </w:rPr>
            <w:t xml:space="preserve">                                           </w:t>
          </w:r>
          <w:r w:rsidRPr="00012A08">
            <w:rPr>
              <w:rFonts w:ascii="Times New Roman" w:hAnsi="Times New Roman" w:cs="Times New Roman"/>
              <w:b/>
              <w:i/>
              <w:noProof/>
              <w:color w:val="17365D" w:themeColor="text2" w:themeShade="BF"/>
              <w:sz w:val="32"/>
              <w:szCs w:val="32"/>
              <w:lang w:eastAsia="ru-RU"/>
            </w:rPr>
            <w:t>Обоянь, 20</w:t>
          </w:r>
          <w:r w:rsidR="006C76DE" w:rsidRPr="00012A08">
            <w:rPr>
              <w:rFonts w:ascii="Times New Roman" w:hAnsi="Times New Roman" w:cs="Times New Roman"/>
              <w:b/>
              <w:i/>
              <w:noProof/>
              <w:color w:val="17365D" w:themeColor="text2" w:themeShade="BF"/>
              <w:sz w:val="32"/>
              <w:szCs w:val="32"/>
              <w:lang w:eastAsia="ru-RU"/>
            </w:rPr>
            <w:t>20</w:t>
          </w:r>
          <w:r w:rsidRPr="004E0AA5">
            <w:rPr>
              <w:noProof/>
              <w:lang w:eastAsia="ru-RU"/>
            </w:rPr>
            <w:br w:type="page"/>
          </w:r>
        </w:p>
      </w:sdtContent>
    </w:sdt>
    <w:p w:rsidR="00012A08" w:rsidRPr="00012A08" w:rsidRDefault="00012A08" w:rsidP="00012A0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A08">
        <w:rPr>
          <w:rFonts w:ascii="Times New Roman" w:hAnsi="Times New Roman" w:cs="Times New Roman"/>
          <w:sz w:val="28"/>
          <w:szCs w:val="28"/>
        </w:rPr>
        <w:lastRenderedPageBreak/>
        <w:t>В соответствии с п. 1 ст. 162 Гражданского кодек</w:t>
      </w:r>
      <w:r>
        <w:rPr>
          <w:rFonts w:ascii="Times New Roman" w:hAnsi="Times New Roman" w:cs="Times New Roman"/>
          <w:sz w:val="28"/>
          <w:szCs w:val="28"/>
        </w:rPr>
        <w:t>са Российской Федерации (далее -</w:t>
      </w:r>
      <w:r w:rsidRPr="00012A08">
        <w:rPr>
          <w:rFonts w:ascii="Times New Roman" w:hAnsi="Times New Roman" w:cs="Times New Roman"/>
          <w:sz w:val="28"/>
          <w:szCs w:val="28"/>
        </w:rPr>
        <w:t xml:space="preserve"> ГК РФ) нотариальное удостоверение сделки означает проверку законности сделки, в том числе наличия у каждой из сторон права на ее совершение, и осуществляется нотариусом или должностным лицом, имеющим право совершать такое нотариальное действие, в порядке, установленном законодательством Российской Федерации о нотариате.</w:t>
      </w:r>
      <w:proofErr w:type="gramEnd"/>
    </w:p>
    <w:p w:rsidR="008C4DC0" w:rsidRDefault="00012A08" w:rsidP="00012A0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08">
        <w:rPr>
          <w:rFonts w:ascii="Times New Roman" w:hAnsi="Times New Roman" w:cs="Times New Roman"/>
          <w:sz w:val="28"/>
          <w:szCs w:val="28"/>
        </w:rPr>
        <w:t>В первую очередь, нотариальная форма сделки является обязательной в тех случаях, когда закон содержит прямое предписание о необходимости удостоверения сделки у нотариуса.</w:t>
      </w:r>
    </w:p>
    <w:p w:rsidR="00012A08" w:rsidRDefault="00012A08" w:rsidP="00012A08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8058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0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A08" w:rsidRDefault="00012A08" w:rsidP="00012A08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2A08" w:rsidRPr="00012A08" w:rsidRDefault="00012A08" w:rsidP="00012A0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08">
        <w:rPr>
          <w:rFonts w:ascii="Times New Roman" w:hAnsi="Times New Roman" w:cs="Times New Roman"/>
          <w:sz w:val="28"/>
          <w:szCs w:val="28"/>
        </w:rPr>
        <w:lastRenderedPageBreak/>
        <w:t>Так, законодательством Российской Федерации обязательная нотариальная форма предусмотрена в отношении следующих видов сделок.</w:t>
      </w:r>
    </w:p>
    <w:p w:rsidR="00012A08" w:rsidRPr="00012A08" w:rsidRDefault="00012A08" w:rsidP="00012A0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0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Договор ренты (ст. 584 ГК РФ).</w:t>
      </w:r>
    </w:p>
    <w:p w:rsidR="00012A08" w:rsidRPr="00012A08" w:rsidRDefault="00012A08" w:rsidP="00012A0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08">
        <w:rPr>
          <w:rFonts w:ascii="Times New Roman" w:hAnsi="Times New Roman" w:cs="Times New Roman"/>
          <w:sz w:val="28"/>
          <w:szCs w:val="28"/>
        </w:rPr>
        <w:t>2) Сделки по отчуждению или договоры ипотеки долей в праве общей собственности на недвиж</w:t>
      </w:r>
      <w:r>
        <w:rPr>
          <w:rFonts w:ascii="Times New Roman" w:hAnsi="Times New Roman" w:cs="Times New Roman"/>
          <w:sz w:val="28"/>
          <w:szCs w:val="28"/>
        </w:rPr>
        <w:t>имое имущество, за исключением:</w:t>
      </w:r>
    </w:p>
    <w:p w:rsidR="00012A08" w:rsidRPr="00012A08" w:rsidRDefault="00012A08" w:rsidP="00012A0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08">
        <w:rPr>
          <w:rFonts w:ascii="Times New Roman" w:hAnsi="Times New Roman" w:cs="Times New Roman"/>
          <w:sz w:val="28"/>
          <w:szCs w:val="28"/>
        </w:rPr>
        <w:t>сделок при отчуждении или ипотеке всеми участниками долевой собственности своих долей по одной сделке;</w:t>
      </w:r>
    </w:p>
    <w:p w:rsidR="00012A08" w:rsidRPr="00012A08" w:rsidRDefault="00012A08" w:rsidP="00012A0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08">
        <w:rPr>
          <w:rFonts w:ascii="Times New Roman" w:hAnsi="Times New Roman" w:cs="Times New Roman"/>
          <w:sz w:val="28"/>
          <w:szCs w:val="28"/>
        </w:rPr>
        <w:t>сделок, связанных с имуществом, составляющим паевой инвестиционный фонд или приобретаемым для включения в состав паевого инвестиционного фонда;</w:t>
      </w:r>
    </w:p>
    <w:p w:rsidR="00012A08" w:rsidRPr="00012A08" w:rsidRDefault="00012A08" w:rsidP="00012A0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08">
        <w:rPr>
          <w:rFonts w:ascii="Times New Roman" w:hAnsi="Times New Roman" w:cs="Times New Roman"/>
          <w:sz w:val="28"/>
          <w:szCs w:val="28"/>
        </w:rPr>
        <w:t>сделок по отчуждению земельных долей;</w:t>
      </w:r>
    </w:p>
    <w:p w:rsidR="00012A08" w:rsidRPr="00012A08" w:rsidRDefault="00012A08" w:rsidP="00012A0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A08">
        <w:rPr>
          <w:rFonts w:ascii="Times New Roman" w:hAnsi="Times New Roman" w:cs="Times New Roman"/>
          <w:sz w:val="28"/>
          <w:szCs w:val="28"/>
        </w:rPr>
        <w:t>сделок по отчуждению и приобретению долей в праве общей собственности на недвижимое имущество при заключении договора, предусматривающего переход права собственности на жилое помещение в соответствии с Законом Российской Федерации от 15 апреля 1993 года № 4802-1 «О статусе столицы Российской Федерации» (кроме случая смерти собственника жилого помещения, когда договор, предусматривающий переход права собственности на жилое помещение, заключается в нотариальной форме в</w:t>
      </w:r>
      <w:proofErr w:type="gramEnd"/>
      <w:r w:rsidRPr="00012A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2A08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Pr="00012A08">
        <w:rPr>
          <w:rFonts w:ascii="Times New Roman" w:hAnsi="Times New Roman" w:cs="Times New Roman"/>
          <w:sz w:val="28"/>
          <w:szCs w:val="28"/>
        </w:rPr>
        <w:t xml:space="preserve"> наследников указанного лица доверительным управляющим наследственным имуществом, назначенным нотариусом);</w:t>
      </w:r>
    </w:p>
    <w:p w:rsidR="00012A08" w:rsidRPr="00012A08" w:rsidRDefault="00012A08" w:rsidP="00012A0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08">
        <w:rPr>
          <w:rFonts w:ascii="Times New Roman" w:hAnsi="Times New Roman" w:cs="Times New Roman"/>
          <w:sz w:val="28"/>
          <w:szCs w:val="28"/>
        </w:rPr>
        <w:t>договоров об ипотеке долей в праве общей собственности на недвижимое имущество, заключаемых с кредитными организациями (ст. 42 Федерального закона от 13 июля 2015 г. № 218-ФЗ «О государственной регистрации недв</w:t>
      </w:r>
      <w:r>
        <w:rPr>
          <w:rFonts w:ascii="Times New Roman" w:hAnsi="Times New Roman" w:cs="Times New Roman"/>
          <w:sz w:val="28"/>
          <w:szCs w:val="28"/>
        </w:rPr>
        <w:t>ижимости»).</w:t>
      </w:r>
    </w:p>
    <w:p w:rsidR="00012A08" w:rsidRPr="00012A08" w:rsidRDefault="00012A08" w:rsidP="00012A0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08">
        <w:rPr>
          <w:rFonts w:ascii="Times New Roman" w:hAnsi="Times New Roman" w:cs="Times New Roman"/>
          <w:sz w:val="28"/>
          <w:szCs w:val="28"/>
        </w:rPr>
        <w:t>3) Сделки, связанные с распоряжением недвижимым имуществом на условиях опеки, а также сделки по отчуждению недвижимого имущества, принадлежащего несовершеннолетнему гражданину или гражданину, признанному ограниченно дееспособным (ст. 54 Федерального закона от 13 июля 2015 г. № 218-ФЗ «О государственной регистрации недвижимости»).</w:t>
      </w:r>
    </w:p>
    <w:p w:rsidR="00012A08" w:rsidRPr="00012A08" w:rsidRDefault="00012A08" w:rsidP="00012A0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2A08" w:rsidRPr="00012A08" w:rsidRDefault="00012A08" w:rsidP="00012A0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08">
        <w:rPr>
          <w:rFonts w:ascii="Times New Roman" w:hAnsi="Times New Roman" w:cs="Times New Roman"/>
          <w:sz w:val="28"/>
          <w:szCs w:val="28"/>
        </w:rPr>
        <w:t>4) Договор залога доли или части доли в уставном капитале общества (ст. 22 Федерального закона от 8 февраля 1998 г. № 14-ФЗ «Об обществах с ограниченной ответственн</w:t>
      </w:r>
      <w:r>
        <w:rPr>
          <w:rFonts w:ascii="Times New Roman" w:hAnsi="Times New Roman" w:cs="Times New Roman"/>
          <w:sz w:val="28"/>
          <w:szCs w:val="28"/>
        </w:rPr>
        <w:t>остью»).</w:t>
      </w:r>
    </w:p>
    <w:p w:rsidR="00012A08" w:rsidRPr="00012A08" w:rsidRDefault="00012A08" w:rsidP="00012A0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08">
        <w:rPr>
          <w:rFonts w:ascii="Times New Roman" w:hAnsi="Times New Roman" w:cs="Times New Roman"/>
          <w:sz w:val="28"/>
          <w:szCs w:val="28"/>
        </w:rPr>
        <w:t>5) Договор залога в обеспечение исполнения обязательств по договору, который должен быть нотариаль</w:t>
      </w:r>
      <w:r>
        <w:rPr>
          <w:rFonts w:ascii="Times New Roman" w:hAnsi="Times New Roman" w:cs="Times New Roman"/>
          <w:sz w:val="28"/>
          <w:szCs w:val="28"/>
        </w:rPr>
        <w:t>но удостоверен (ст. 339 ГК РФ).</w:t>
      </w:r>
    </w:p>
    <w:p w:rsidR="00012A08" w:rsidRPr="00012A08" w:rsidRDefault="00012A08" w:rsidP="00012A0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08">
        <w:rPr>
          <w:rFonts w:ascii="Times New Roman" w:hAnsi="Times New Roman" w:cs="Times New Roman"/>
          <w:sz w:val="28"/>
          <w:szCs w:val="28"/>
        </w:rPr>
        <w:t>6) Доверенность на совершение сделок, требующих нотариальной формы, на подачу заявлений о государственной регистрации прав или сделок, а также на распоряжение зарегистрированными в государственных реес</w:t>
      </w:r>
      <w:r>
        <w:rPr>
          <w:rFonts w:ascii="Times New Roman" w:hAnsi="Times New Roman" w:cs="Times New Roman"/>
          <w:sz w:val="28"/>
          <w:szCs w:val="28"/>
        </w:rPr>
        <w:t>трах правами (ст. 185.1 ГК РФ).</w:t>
      </w:r>
    </w:p>
    <w:p w:rsidR="00012A08" w:rsidRPr="00012A08" w:rsidRDefault="00012A08" w:rsidP="00012A0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08">
        <w:rPr>
          <w:rFonts w:ascii="Times New Roman" w:hAnsi="Times New Roman" w:cs="Times New Roman"/>
          <w:sz w:val="28"/>
          <w:szCs w:val="28"/>
        </w:rPr>
        <w:t>7) Доверенность, выдаваемая в поряд</w:t>
      </w:r>
      <w:r>
        <w:rPr>
          <w:rFonts w:ascii="Times New Roman" w:hAnsi="Times New Roman" w:cs="Times New Roman"/>
          <w:sz w:val="28"/>
          <w:szCs w:val="28"/>
        </w:rPr>
        <w:t>ке передоверия (ст. 187 ГК РФ).</w:t>
      </w:r>
    </w:p>
    <w:p w:rsidR="00012A08" w:rsidRPr="00012A08" w:rsidRDefault="00012A08" w:rsidP="00012A0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08">
        <w:rPr>
          <w:rFonts w:ascii="Times New Roman" w:hAnsi="Times New Roman" w:cs="Times New Roman"/>
          <w:sz w:val="28"/>
          <w:szCs w:val="28"/>
        </w:rPr>
        <w:t xml:space="preserve">8) Договор </w:t>
      </w:r>
      <w:proofErr w:type="spellStart"/>
      <w:r w:rsidRPr="00012A08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012A08">
        <w:rPr>
          <w:rFonts w:ascii="Times New Roman" w:hAnsi="Times New Roman" w:cs="Times New Roman"/>
          <w:sz w:val="28"/>
          <w:szCs w:val="28"/>
        </w:rPr>
        <w:t xml:space="preserve">, за исключением случаев депонирования безналичных денежных средств и (или) бездокументарных </w:t>
      </w:r>
      <w:r>
        <w:rPr>
          <w:rFonts w:ascii="Times New Roman" w:hAnsi="Times New Roman" w:cs="Times New Roman"/>
          <w:sz w:val="28"/>
          <w:szCs w:val="28"/>
        </w:rPr>
        <w:t>ценных бумаг (ст. 926.1 ГК РФ).</w:t>
      </w:r>
    </w:p>
    <w:p w:rsidR="00012A08" w:rsidRPr="00012A08" w:rsidRDefault="00012A08" w:rsidP="00012A0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08">
        <w:rPr>
          <w:rFonts w:ascii="Times New Roman" w:hAnsi="Times New Roman" w:cs="Times New Roman"/>
          <w:sz w:val="28"/>
          <w:szCs w:val="28"/>
        </w:rPr>
        <w:t>9) Уступка требования и перевод долга, основанные на сделке, совершенной в нотариально</w:t>
      </w:r>
      <w:r>
        <w:rPr>
          <w:rFonts w:ascii="Times New Roman" w:hAnsi="Times New Roman" w:cs="Times New Roman"/>
          <w:sz w:val="28"/>
          <w:szCs w:val="28"/>
        </w:rPr>
        <w:t>й форме (389 ГК РФ, 391 ГК РФ).</w:t>
      </w:r>
    </w:p>
    <w:p w:rsidR="00012A08" w:rsidRPr="00012A08" w:rsidRDefault="00012A08" w:rsidP="00012A0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Завещание (ст. 1124 ГК РФ).</w:t>
      </w:r>
    </w:p>
    <w:p w:rsidR="00012A08" w:rsidRPr="00012A08" w:rsidRDefault="00012A08" w:rsidP="00012A0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08">
        <w:rPr>
          <w:rFonts w:ascii="Times New Roman" w:hAnsi="Times New Roman" w:cs="Times New Roman"/>
          <w:sz w:val="28"/>
          <w:szCs w:val="28"/>
        </w:rPr>
        <w:t>11) Наследствен</w:t>
      </w:r>
      <w:r>
        <w:rPr>
          <w:rFonts w:ascii="Times New Roman" w:hAnsi="Times New Roman" w:cs="Times New Roman"/>
          <w:sz w:val="28"/>
          <w:szCs w:val="28"/>
        </w:rPr>
        <w:t>ный договор (ст. 1140.1 ГК РФ).</w:t>
      </w:r>
    </w:p>
    <w:p w:rsidR="00012A08" w:rsidRPr="00012A08" w:rsidRDefault="00012A08" w:rsidP="00012A0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08">
        <w:rPr>
          <w:rFonts w:ascii="Times New Roman" w:hAnsi="Times New Roman" w:cs="Times New Roman"/>
          <w:sz w:val="28"/>
          <w:szCs w:val="28"/>
        </w:rPr>
        <w:t>12) Брачный договор (ст. 41 Семейного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Федерации).</w:t>
      </w:r>
    </w:p>
    <w:p w:rsidR="00012A08" w:rsidRPr="00012A08" w:rsidRDefault="00012A08" w:rsidP="00012A0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08">
        <w:rPr>
          <w:rFonts w:ascii="Times New Roman" w:hAnsi="Times New Roman" w:cs="Times New Roman"/>
          <w:sz w:val="28"/>
          <w:szCs w:val="28"/>
        </w:rPr>
        <w:t>13) Соглашение об уплате алиментов (ст. 100 Семейного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Федерации).</w:t>
      </w:r>
    </w:p>
    <w:p w:rsidR="00012A08" w:rsidRPr="00012A08" w:rsidRDefault="00012A08" w:rsidP="00012A0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08">
        <w:rPr>
          <w:rFonts w:ascii="Times New Roman" w:hAnsi="Times New Roman" w:cs="Times New Roman"/>
          <w:sz w:val="28"/>
          <w:szCs w:val="28"/>
        </w:rPr>
        <w:t>14) Сделки, направленные на отчуждение доли или части доли в уставном капитале общества (ст. 21 Федерального закона от 8 февраля 1998 г. № 14-ФЗ «Об обществах с о</w:t>
      </w:r>
      <w:r>
        <w:rPr>
          <w:rFonts w:ascii="Times New Roman" w:hAnsi="Times New Roman" w:cs="Times New Roman"/>
          <w:sz w:val="28"/>
          <w:szCs w:val="28"/>
        </w:rPr>
        <w:t>граниченной ответственностью»).</w:t>
      </w:r>
    </w:p>
    <w:p w:rsidR="00012A08" w:rsidRPr="00012A08" w:rsidRDefault="00012A08" w:rsidP="00012A0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08">
        <w:rPr>
          <w:rFonts w:ascii="Times New Roman" w:hAnsi="Times New Roman" w:cs="Times New Roman"/>
          <w:sz w:val="28"/>
          <w:szCs w:val="28"/>
        </w:rPr>
        <w:t>15) Договор инвестиционного товарищества (ст. 8 Федерального закона от 28 ноября 2011 г. № 335-ФЗ «Об инвестицион</w:t>
      </w:r>
      <w:r>
        <w:rPr>
          <w:rFonts w:ascii="Times New Roman" w:hAnsi="Times New Roman" w:cs="Times New Roman"/>
          <w:sz w:val="28"/>
          <w:szCs w:val="28"/>
        </w:rPr>
        <w:t>ном товариществе»).</w:t>
      </w:r>
    </w:p>
    <w:p w:rsidR="00012A08" w:rsidRPr="00012A08" w:rsidRDefault="00012A08" w:rsidP="00012A0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08">
        <w:rPr>
          <w:rFonts w:ascii="Times New Roman" w:hAnsi="Times New Roman" w:cs="Times New Roman"/>
          <w:sz w:val="28"/>
          <w:szCs w:val="28"/>
        </w:rPr>
        <w:t>16) Соглашение об управлении хозяйственным партнерством (ст. 6 Федерального закона от 3 декабря 2011 г. № 380-ФЗ «О хозяйственных партнерствах»).</w:t>
      </w:r>
    </w:p>
    <w:p w:rsidR="00012A08" w:rsidRPr="00012A08" w:rsidRDefault="00012A08" w:rsidP="00012A0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2A08" w:rsidRPr="00012A08" w:rsidRDefault="00012A08" w:rsidP="00012A0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08">
        <w:rPr>
          <w:rFonts w:ascii="Times New Roman" w:hAnsi="Times New Roman" w:cs="Times New Roman"/>
          <w:sz w:val="28"/>
          <w:szCs w:val="28"/>
        </w:rPr>
        <w:lastRenderedPageBreak/>
        <w:t xml:space="preserve">17) Сделки, направленные на отчуждение доли в складочном капитале хозяйственного партнерства, в том числе предусматривающие обязательство совершить сделку, направленную на отчуждение доли в складочном капитале хозяйственного партнерства при возникновении определенных обстоятельств или исполнении другой стороной встречного обязательства (ст. 12 Федерального закона от 3 декабря 2011 г. № 380-ФЗ «О хозяйственных партнерствах»). </w:t>
      </w:r>
    </w:p>
    <w:p w:rsidR="00012A08" w:rsidRPr="00012A08" w:rsidRDefault="00012A08" w:rsidP="00012A0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2A08" w:rsidRPr="00012A08" w:rsidRDefault="00012A08" w:rsidP="00012A0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08">
        <w:rPr>
          <w:rFonts w:ascii="Times New Roman" w:hAnsi="Times New Roman" w:cs="Times New Roman"/>
          <w:sz w:val="28"/>
          <w:szCs w:val="28"/>
        </w:rPr>
        <w:t>Помимо прямого указания в законе, условие об обязательном нотариальном удостоверении сделки может быть предусмотрено соглашением сторон, хотя бы по закону для сделок данного вида эта форма не требовалась. В таких случаях контрагенты зачастую добровольно выбирают нотариальную форму сделки, опасаясь последующего оспаривания факта совершения сделки или возникновения споров о ее содержании и предвидя, что риски подобного рода выше, чем размер нотариального тарифа и временные затраты, связ</w:t>
      </w:r>
      <w:r>
        <w:rPr>
          <w:rFonts w:ascii="Times New Roman" w:hAnsi="Times New Roman" w:cs="Times New Roman"/>
          <w:sz w:val="28"/>
          <w:szCs w:val="28"/>
        </w:rPr>
        <w:t>анные с обращением к нотариусу.</w:t>
      </w:r>
    </w:p>
    <w:p w:rsidR="008C4DC0" w:rsidRDefault="00012A08" w:rsidP="00012A0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08">
        <w:rPr>
          <w:rFonts w:ascii="Times New Roman" w:hAnsi="Times New Roman" w:cs="Times New Roman"/>
          <w:sz w:val="28"/>
          <w:szCs w:val="28"/>
        </w:rPr>
        <w:t>Если нотариальное удостоверение сделки в соответствии с законом или соглашением сторон является обязательным, несоблюдение нотариальной формы сделки влечет ее ничтожность.</w:t>
      </w:r>
    </w:p>
    <w:p w:rsidR="008C4DC0" w:rsidRDefault="008C4DC0" w:rsidP="00D10CA9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2A08" w:rsidRDefault="00012A08" w:rsidP="00D10CA9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2A08" w:rsidRDefault="00012A08" w:rsidP="00D10CA9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2A08" w:rsidRPr="00D12956" w:rsidRDefault="00012A08" w:rsidP="00D10CA9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956" w:rsidRDefault="00D12956" w:rsidP="00D1295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956" w:rsidRPr="00CD16D8" w:rsidRDefault="00D12956" w:rsidP="00D1295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956">
        <w:rPr>
          <w:rFonts w:ascii="Times New Roman" w:hAnsi="Times New Roman" w:cs="Times New Roman"/>
          <w:sz w:val="28"/>
          <w:szCs w:val="28"/>
        </w:rPr>
        <w:t xml:space="preserve">Использована информация </w:t>
      </w:r>
      <w:r w:rsidR="00CD16D8">
        <w:rPr>
          <w:rFonts w:ascii="Times New Roman" w:hAnsi="Times New Roman" w:cs="Times New Roman"/>
          <w:sz w:val="28"/>
          <w:szCs w:val="28"/>
        </w:rPr>
        <w:t xml:space="preserve">сайта: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D16D8" w:rsidRPr="00132D8C">
          <w:rPr>
            <w:rStyle w:val="a5"/>
            <w:rFonts w:ascii="Times New Roman" w:hAnsi="Times New Roman" w:cs="Times New Roman"/>
            <w:sz w:val="28"/>
            <w:szCs w:val="28"/>
          </w:rPr>
          <w:t>https://notariat.ru/sovet/</w:t>
        </w:r>
      </w:hyperlink>
      <w:r w:rsidR="00CD1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956" w:rsidRPr="00D12956" w:rsidRDefault="00D12956" w:rsidP="00D1295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74C8" w:rsidRDefault="00BC74C8" w:rsidP="00F738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D41" w:rsidRPr="00A36D41" w:rsidRDefault="00A36D41" w:rsidP="00C229E5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6818" w:rsidRDefault="00156818" w:rsidP="00C229E5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4DC0" w:rsidRDefault="008C4DC0" w:rsidP="00C229E5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4DC0" w:rsidRDefault="008C4DC0" w:rsidP="00C229E5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6818" w:rsidRDefault="00156818" w:rsidP="00C229E5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16D8" w:rsidRDefault="00380C7B" w:rsidP="00F738B0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C7B">
        <w:rPr>
          <w:rFonts w:ascii="Times New Roman" w:hAnsi="Times New Roman" w:cs="Times New Roman"/>
          <w:i/>
          <w:sz w:val="28"/>
          <w:szCs w:val="28"/>
        </w:rPr>
        <w:t xml:space="preserve">Составитель: М.А. Рыжкова, </w:t>
      </w:r>
      <w:r w:rsidR="00AD6177">
        <w:rPr>
          <w:rFonts w:ascii="Times New Roman" w:hAnsi="Times New Roman" w:cs="Times New Roman"/>
          <w:i/>
          <w:sz w:val="28"/>
          <w:szCs w:val="28"/>
        </w:rPr>
        <w:t>зав. центром правовой информации</w:t>
      </w:r>
    </w:p>
    <w:p w:rsidR="008C4DC0" w:rsidRDefault="008C4DC0" w:rsidP="00F738B0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74F" w:rsidRPr="00F738B0" w:rsidRDefault="0071274F" w:rsidP="00F738B0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0AA5" w:rsidRPr="00012A08" w:rsidRDefault="004E0AA5" w:rsidP="00156818">
      <w:pPr>
        <w:tabs>
          <w:tab w:val="left" w:pos="4050"/>
        </w:tabs>
        <w:ind w:firstLine="284"/>
        <w:jc w:val="center"/>
        <w:rPr>
          <w:rFonts w:ascii="Times New Roman" w:hAnsi="Times New Roman"/>
          <w:b/>
          <w:i/>
          <w:color w:val="17365D" w:themeColor="text2" w:themeShade="BF"/>
          <w:sz w:val="40"/>
          <w:szCs w:val="40"/>
        </w:rPr>
      </w:pPr>
      <w:r w:rsidRPr="00012A08">
        <w:rPr>
          <w:rFonts w:ascii="Times New Roman" w:hAnsi="Times New Roman"/>
          <w:b/>
          <w:i/>
          <w:color w:val="17365D" w:themeColor="text2" w:themeShade="BF"/>
          <w:sz w:val="40"/>
          <w:szCs w:val="40"/>
        </w:rPr>
        <w:t>Внимание! Информация для всех!</w:t>
      </w:r>
    </w:p>
    <w:p w:rsidR="004E0AA5" w:rsidRPr="000B5E95" w:rsidRDefault="004E0AA5" w:rsidP="004E0AA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E0AA5" w:rsidRPr="00441539" w:rsidRDefault="009503E2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E0AA5" w:rsidRPr="00441539">
        <w:rPr>
          <w:rFonts w:ascii="Times New Roman" w:hAnsi="Times New Roman"/>
          <w:sz w:val="28"/>
          <w:szCs w:val="28"/>
        </w:rPr>
        <w:t xml:space="preserve"> В МКУК «Обоянская межпоселенческая библиотека» действует Центр правовой информации.</w:t>
      </w:r>
    </w:p>
    <w:p w:rsidR="004E0AA5" w:rsidRPr="00441539" w:rsidRDefault="009503E2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E0AA5" w:rsidRPr="00441539">
        <w:rPr>
          <w:rFonts w:ascii="Times New Roman" w:hAnsi="Times New Roman"/>
          <w:sz w:val="28"/>
          <w:szCs w:val="28"/>
        </w:rPr>
        <w:t>Услугами центра могут пользоваться все жители Обоянского района.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0AA5" w:rsidRPr="00012A08" w:rsidRDefault="004E0AA5" w:rsidP="004E0AA5">
      <w:pPr>
        <w:spacing w:after="0"/>
        <w:contextualSpacing/>
        <w:jc w:val="center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  <w:bookmarkStart w:id="0" w:name="_GoBack"/>
      <w:r w:rsidRPr="00012A08"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  <w:t>ЦЕНТР ПРАВОВОЙ ИНФОРМАЦИИ ЭТО:</w:t>
      </w:r>
    </w:p>
    <w:bookmarkEnd w:id="0"/>
    <w:p w:rsidR="004E0AA5" w:rsidRPr="00441539" w:rsidRDefault="004E0AA5" w:rsidP="004E0AA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комплексное информационное обслуживание через электронную базу данных «Консультант Плюс», «Законодательство России»;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официальные документы администрации района;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фонд федеральных законов, Указов президента РФ, постановлений правительства РФ;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папки законов, постановлений, других официальных документов и комментарии по актуальным темам.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периодические издания правового характера;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справочники по праву, комментарии к законодательству, научная, юридическая литература;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0AA5" w:rsidRPr="00380C7B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  <w:r w:rsidRPr="00380C7B">
        <w:rPr>
          <w:rFonts w:ascii="Times New Roman" w:hAnsi="Times New Roman"/>
          <w:i/>
          <w:sz w:val="28"/>
          <w:szCs w:val="28"/>
        </w:rPr>
        <w:t>Адрес: г. Обоянь</w:t>
      </w:r>
    </w:p>
    <w:p w:rsidR="004E0AA5" w:rsidRPr="00380C7B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  <w:r w:rsidRPr="00380C7B">
        <w:rPr>
          <w:rFonts w:ascii="Times New Roman" w:hAnsi="Times New Roman"/>
          <w:i/>
          <w:sz w:val="28"/>
          <w:szCs w:val="28"/>
        </w:rPr>
        <w:t>ул. Ленина,36</w:t>
      </w:r>
    </w:p>
    <w:p w:rsidR="004E0AA5" w:rsidRPr="00380C7B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  <w:lang w:val="en-US"/>
        </w:rPr>
      </w:pPr>
      <w:r w:rsidRPr="00380C7B">
        <w:rPr>
          <w:rFonts w:ascii="Times New Roman" w:hAnsi="Times New Roman"/>
          <w:i/>
          <w:sz w:val="28"/>
          <w:szCs w:val="28"/>
        </w:rPr>
        <w:t>тел</w:t>
      </w:r>
      <w:r w:rsidRPr="00380C7B">
        <w:rPr>
          <w:rFonts w:ascii="Times New Roman" w:hAnsi="Times New Roman"/>
          <w:i/>
          <w:sz w:val="28"/>
          <w:szCs w:val="28"/>
          <w:lang w:val="en-US"/>
        </w:rPr>
        <w:t>.: 8(47-141)2-17-81</w:t>
      </w:r>
    </w:p>
    <w:p w:rsidR="004E0AA5" w:rsidRPr="00380C7B" w:rsidRDefault="004E0AA5" w:rsidP="004E0AA5">
      <w:pPr>
        <w:spacing w:after="0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80C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hyperlink r:id="rId10" w:history="1">
        <w:r w:rsidRPr="00380C7B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pcpioboyan2002@mail.ru</w:t>
        </w:r>
      </w:hyperlink>
      <w:r w:rsidRPr="00380C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4E0AA5" w:rsidRPr="00380C7B" w:rsidRDefault="004E0AA5" w:rsidP="004E0AA5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0C7B">
        <w:rPr>
          <w:rFonts w:ascii="Times New Roman" w:hAnsi="Times New Roman" w:cs="Times New Roman"/>
          <w:i/>
          <w:sz w:val="28"/>
          <w:szCs w:val="28"/>
        </w:rPr>
        <w:t xml:space="preserve">Сайт: </w:t>
      </w:r>
      <w:hyperlink r:id="rId11" w:history="1">
        <w:r w:rsidR="00542E48" w:rsidRPr="00380C7B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http</w:t>
        </w:r>
        <w:r w:rsidR="00542E48" w:rsidRPr="00380C7B">
          <w:rPr>
            <w:rStyle w:val="a5"/>
            <w:rFonts w:ascii="Times New Roman" w:hAnsi="Times New Roman" w:cs="Times New Roman"/>
            <w:i/>
            <w:sz w:val="28"/>
            <w:szCs w:val="28"/>
          </w:rPr>
          <w:t>://</w:t>
        </w:r>
        <w:proofErr w:type="spellStart"/>
        <w:r w:rsidR="00542E48" w:rsidRPr="00380C7B">
          <w:rPr>
            <w:rStyle w:val="a5"/>
            <w:rFonts w:ascii="Times New Roman" w:hAnsi="Times New Roman" w:cs="Times New Roman"/>
            <w:i/>
            <w:sz w:val="28"/>
            <w:szCs w:val="28"/>
          </w:rPr>
          <w:t>мбиблиотека.рф</w:t>
        </w:r>
        <w:proofErr w:type="spellEnd"/>
        <w:r w:rsidR="00542E48" w:rsidRPr="00380C7B">
          <w:rPr>
            <w:rStyle w:val="a5"/>
            <w:rFonts w:ascii="Times New Roman" w:hAnsi="Times New Roman" w:cs="Times New Roman"/>
            <w:i/>
            <w:sz w:val="28"/>
            <w:szCs w:val="28"/>
          </w:rPr>
          <w:t>/</w:t>
        </w:r>
      </w:hyperlink>
      <w:r w:rsidR="00542E48" w:rsidRPr="00380C7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0AA5" w:rsidRPr="00C60D71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  <w:r w:rsidRPr="00380C7B">
        <w:rPr>
          <w:rFonts w:ascii="Times New Roman" w:hAnsi="Times New Roman"/>
          <w:i/>
          <w:sz w:val="28"/>
          <w:szCs w:val="28"/>
        </w:rPr>
        <w:t>Время работы с 8 до 17 часов, кроме субботы и воскресенья</w:t>
      </w:r>
    </w:p>
    <w:p w:rsidR="004E0AA5" w:rsidRPr="008A3459" w:rsidRDefault="004E0AA5" w:rsidP="009503E2">
      <w:pPr>
        <w:spacing w:after="0"/>
        <w:contextualSpacing/>
        <w:jc w:val="right"/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0B5E95">
        <w:rPr>
          <w:rFonts w:ascii="Times New Roman" w:hAnsi="Times New Roman"/>
          <w:sz w:val="24"/>
          <w:szCs w:val="24"/>
        </w:rPr>
        <w:t xml:space="preserve"> </w:t>
      </w:r>
      <w:r w:rsidR="009503E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1586512"/>
            <wp:effectExtent l="0" t="0" r="0" b="0"/>
            <wp:docPr id="18" name="Рисунок 18" descr="C:\Users\ASUS\Desktop\цпи картинки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цпи картинки\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23" cy="158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0AA5" w:rsidRPr="008A3459" w:rsidSect="008C2DA6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00"/>
      </w:p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00"/>
      </w:pPr>
    </w:lvl>
  </w:abstractNum>
  <w:abstractNum w:abstractNumId="3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00"/>
      </w:pPr>
    </w:lvl>
  </w:abstractNum>
  <w:abstractNum w:abstractNumId="4">
    <w:nsid w:val="05CB7C7B"/>
    <w:multiLevelType w:val="hybridMultilevel"/>
    <w:tmpl w:val="A8960D14"/>
    <w:lvl w:ilvl="0" w:tplc="B0AAE8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42C3A"/>
    <w:multiLevelType w:val="multilevel"/>
    <w:tmpl w:val="AF5A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B488D"/>
    <w:multiLevelType w:val="multilevel"/>
    <w:tmpl w:val="1030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8C753C"/>
    <w:multiLevelType w:val="hybridMultilevel"/>
    <w:tmpl w:val="C6AC52AC"/>
    <w:lvl w:ilvl="0" w:tplc="B0AAE8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35C8E"/>
    <w:multiLevelType w:val="multilevel"/>
    <w:tmpl w:val="D6E0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CF421B"/>
    <w:multiLevelType w:val="hybridMultilevel"/>
    <w:tmpl w:val="CC3ED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E2F19"/>
    <w:multiLevelType w:val="hybridMultilevel"/>
    <w:tmpl w:val="3196BFC8"/>
    <w:lvl w:ilvl="0" w:tplc="B0AAE8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E55D1"/>
    <w:multiLevelType w:val="multilevel"/>
    <w:tmpl w:val="F846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C833C1"/>
    <w:multiLevelType w:val="hybridMultilevel"/>
    <w:tmpl w:val="6262D69C"/>
    <w:lvl w:ilvl="0" w:tplc="B0AAE8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085DC7"/>
    <w:multiLevelType w:val="multilevel"/>
    <w:tmpl w:val="E806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12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16"/>
    <w:rsid w:val="00012A08"/>
    <w:rsid w:val="000A5CB8"/>
    <w:rsid w:val="000C5D38"/>
    <w:rsid w:val="001005A0"/>
    <w:rsid w:val="00156818"/>
    <w:rsid w:val="0016114B"/>
    <w:rsid w:val="001F4BAB"/>
    <w:rsid w:val="00247F81"/>
    <w:rsid w:val="00380C7B"/>
    <w:rsid w:val="004E0AA5"/>
    <w:rsid w:val="004E0AA7"/>
    <w:rsid w:val="00542E48"/>
    <w:rsid w:val="005D26CC"/>
    <w:rsid w:val="00613C28"/>
    <w:rsid w:val="006C76DE"/>
    <w:rsid w:val="0071274F"/>
    <w:rsid w:val="007C320D"/>
    <w:rsid w:val="00810781"/>
    <w:rsid w:val="00834108"/>
    <w:rsid w:val="008461E4"/>
    <w:rsid w:val="0085318A"/>
    <w:rsid w:val="008812D1"/>
    <w:rsid w:val="0088249A"/>
    <w:rsid w:val="00896710"/>
    <w:rsid w:val="008A3459"/>
    <w:rsid w:val="008C2DA6"/>
    <w:rsid w:val="008C4DC0"/>
    <w:rsid w:val="009503E2"/>
    <w:rsid w:val="00A24F52"/>
    <w:rsid w:val="00A36D41"/>
    <w:rsid w:val="00AA5605"/>
    <w:rsid w:val="00AB1D08"/>
    <w:rsid w:val="00AD6177"/>
    <w:rsid w:val="00B62D92"/>
    <w:rsid w:val="00BA2B16"/>
    <w:rsid w:val="00BC74C8"/>
    <w:rsid w:val="00C229E5"/>
    <w:rsid w:val="00C429AC"/>
    <w:rsid w:val="00C60D71"/>
    <w:rsid w:val="00C73B23"/>
    <w:rsid w:val="00CD16D8"/>
    <w:rsid w:val="00D06486"/>
    <w:rsid w:val="00D10CA9"/>
    <w:rsid w:val="00D11EDE"/>
    <w:rsid w:val="00D12956"/>
    <w:rsid w:val="00DF49F6"/>
    <w:rsid w:val="00E96EE3"/>
    <w:rsid w:val="00F738B0"/>
    <w:rsid w:val="00F7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A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B16"/>
    <w:rPr>
      <w:b/>
      <w:bCs/>
    </w:rPr>
  </w:style>
  <w:style w:type="character" w:styleId="a5">
    <w:name w:val="Hyperlink"/>
    <w:uiPriority w:val="99"/>
    <w:unhideWhenUsed/>
    <w:rsid w:val="00AB1D08"/>
    <w:rPr>
      <w:color w:val="0000FF"/>
      <w:u w:val="single"/>
    </w:rPr>
  </w:style>
  <w:style w:type="paragraph" w:customStyle="1" w:styleId="ConsPlusTitle">
    <w:name w:val="ConsPlusTitle"/>
    <w:uiPriority w:val="99"/>
    <w:rsid w:val="00AB1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D0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4E0AA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E0AA7"/>
    <w:rPr>
      <w:rFonts w:eastAsiaTheme="minorEastAsia"/>
      <w:lang w:eastAsia="ru-RU"/>
    </w:rPr>
  </w:style>
  <w:style w:type="paragraph" w:customStyle="1" w:styleId="ConsPlusNormal">
    <w:name w:val="ConsPlusNormal"/>
    <w:rsid w:val="008C2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A5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A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B16"/>
    <w:rPr>
      <w:b/>
      <w:bCs/>
    </w:rPr>
  </w:style>
  <w:style w:type="character" w:styleId="a5">
    <w:name w:val="Hyperlink"/>
    <w:uiPriority w:val="99"/>
    <w:unhideWhenUsed/>
    <w:rsid w:val="00AB1D08"/>
    <w:rPr>
      <w:color w:val="0000FF"/>
      <w:u w:val="single"/>
    </w:rPr>
  </w:style>
  <w:style w:type="paragraph" w:customStyle="1" w:styleId="ConsPlusTitle">
    <w:name w:val="ConsPlusTitle"/>
    <w:uiPriority w:val="99"/>
    <w:rsid w:val="00AB1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D0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4E0AA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E0AA7"/>
    <w:rPr>
      <w:rFonts w:eastAsiaTheme="minorEastAsia"/>
      <w:lang w:eastAsia="ru-RU"/>
    </w:rPr>
  </w:style>
  <w:style w:type="paragraph" w:customStyle="1" w:styleId="ConsPlusNormal">
    <w:name w:val="ConsPlusNormal"/>
    <w:rsid w:val="008C2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A5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4;&#1073;&#1080;&#1073;&#1083;&#1080;&#1086;&#1090;&#1077;&#1082;&#1072;.&#1088;&#1092;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cpioboyan2002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tariat.ru/sov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BABC9-DD8D-4D0B-A34A-05D963FF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рассчитать больничный после декретного отпуска</vt:lpstr>
    </vt:vector>
  </TitlesOfParts>
  <Company>SPecialiST RePack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рассчитать больничный после декретного отпуска</dc:title>
  <dc:subject>Информационная памятка</dc:subject>
  <dc:creator>ASUS</dc:creator>
  <cp:lastModifiedBy>Библиотека</cp:lastModifiedBy>
  <cp:revision>27</cp:revision>
  <cp:lastPrinted>2018-04-16T07:59:00Z</cp:lastPrinted>
  <dcterms:created xsi:type="dcterms:W3CDTF">2019-10-15T07:42:00Z</dcterms:created>
  <dcterms:modified xsi:type="dcterms:W3CDTF">2020-09-09T06:55:00Z</dcterms:modified>
</cp:coreProperties>
</file>