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984806" w:themeColor="accent6" w:themeShade="80"/>
          <w:sz w:val="72"/>
          <w:szCs w:val="72"/>
          <w:lang w:eastAsia="en-US"/>
        </w:rPr>
        <w:id w:val="2409982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</w:sdtEndPr>
      <w:sdtContent>
        <w:p w:rsidR="00BC74C8" w:rsidRPr="00F512D9" w:rsidRDefault="004E0AA7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943634" w:themeColor="accent2" w:themeShade="BF"/>
              <w:sz w:val="32"/>
              <w:szCs w:val="32"/>
              <w:lang w:eastAsia="en-US"/>
            </w:rPr>
          </w:pPr>
          <w:r w:rsidRPr="00F512D9">
            <w:rPr>
              <w:b/>
              <w:noProof/>
              <w:color w:val="943634" w:themeColor="accen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769B871" wp14:editId="5DD5C5C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57150" t="38100" r="100965" b="113665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" o:allowincell="f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page"/>
                  </v:rect>
                </w:pict>
              </mc:Fallback>
            </mc:AlternateContent>
          </w:r>
          <w:r w:rsidRPr="00F512D9">
            <w:rPr>
              <w:b/>
              <w:noProof/>
              <w:color w:val="943634" w:themeColor="accen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27C7B619" wp14:editId="33A1A3E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" o:allowincell="f" fillcolor="white [3201]" strokecolor="#c0504d [3205]" strokeweight="2pt">
                    <w10:wrap anchorx="margin" anchory="page"/>
                  </v:rect>
                </w:pict>
              </mc:Fallback>
            </mc:AlternateContent>
          </w:r>
          <w:r w:rsidRPr="00F512D9">
            <w:rPr>
              <w:b/>
              <w:noProof/>
              <w:color w:val="943634" w:themeColor="accen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01057F1" wp14:editId="3E0A9AB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" o:allowincell="f" fillcolor="white [3201]" strokecolor="#c0504d [3205]" strokeweight="2pt">
                    <w10:wrap anchorx="margin" anchory="page"/>
                  </v:rect>
                </w:pict>
              </mc:Fallback>
            </mc:AlternateContent>
          </w:r>
          <w:r w:rsidRPr="00F512D9">
            <w:rPr>
              <w:b/>
              <w:noProof/>
              <w:color w:val="943634" w:themeColor="accent2" w:themeShade="BF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75EFAFE" wp14:editId="71CFD1D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57150" t="38100" r="100965" b="113665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" o:allowincell="f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w10:wrap anchorx="page" anchory="margin"/>
                  </v:rect>
                </w:pict>
              </mc:Fallback>
            </mc:AlternateContent>
          </w:r>
          <w:r w:rsidR="00C229E5" w:rsidRPr="00F512D9">
            <w:rPr>
              <w:rFonts w:asciiTheme="majorHAnsi" w:eastAsiaTheme="majorEastAsia" w:hAnsiTheme="majorHAnsi" w:cstheme="majorBidi"/>
              <w:b/>
              <w:color w:val="943634" w:themeColor="accent2" w:themeShade="BF"/>
              <w:sz w:val="32"/>
              <w:szCs w:val="32"/>
              <w:lang w:eastAsia="en-US"/>
            </w:rPr>
            <w:t>Центр правовой информации</w:t>
          </w:r>
        </w:p>
        <w:p w:rsidR="00BC74C8" w:rsidRPr="00F72D40" w:rsidRDefault="00BC74C8" w:rsidP="00BC74C8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0070C0"/>
              <w:sz w:val="32"/>
              <w:szCs w:val="32"/>
              <w:lang w:eastAsia="en-US"/>
            </w:rPr>
          </w:pPr>
        </w:p>
        <w:p w:rsidR="00F738B0" w:rsidRPr="004539ED" w:rsidRDefault="00A36D41" w:rsidP="00C54842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color w:val="984806" w:themeColor="accent6" w:themeShade="80"/>
              <w:sz w:val="32"/>
              <w:szCs w:val="32"/>
              <w:lang w:eastAsia="en-US"/>
            </w:rPr>
          </w:pPr>
          <w:r w:rsidRPr="004539ED">
            <w:rPr>
              <w:noProof/>
              <w:color w:val="984806" w:themeColor="accent6" w:themeShade="80"/>
            </w:rPr>
            <w:t xml:space="preserve">     </w:t>
          </w:r>
        </w:p>
        <w:p w:rsidR="004E0AA7" w:rsidRPr="004539ED" w:rsidRDefault="004E0AA7">
          <w:pPr>
            <w:pStyle w:val="a8"/>
            <w:rPr>
              <w:rFonts w:asciiTheme="majorHAnsi" w:eastAsiaTheme="majorEastAsia" w:hAnsiTheme="majorHAnsi" w:cstheme="majorBidi"/>
              <w:color w:val="984806" w:themeColor="accent6" w:themeShade="80"/>
              <w:sz w:val="36"/>
              <w:szCs w:val="36"/>
            </w:rPr>
          </w:pPr>
        </w:p>
        <w:p w:rsidR="004E0AA7" w:rsidRPr="004539ED" w:rsidRDefault="004E0AA7">
          <w:pPr>
            <w:rPr>
              <w:noProof/>
              <w:color w:val="984806" w:themeColor="accent6" w:themeShade="80"/>
              <w:lang w:eastAsia="ru-RU"/>
            </w:rPr>
          </w:pPr>
        </w:p>
        <w:p w:rsidR="005A6CA8" w:rsidRPr="004539ED" w:rsidRDefault="00F512D9" w:rsidP="0083066B">
          <w:pPr>
            <w:jc w:val="center"/>
            <w:rPr>
              <w:rFonts w:asciiTheme="majorHAnsi" w:eastAsiaTheme="majorEastAsia" w:hAnsiTheme="majorHAnsi" w:cstheme="majorBidi"/>
              <w:b/>
              <w:i/>
              <w:color w:val="984806" w:themeColor="accent6" w:themeShade="80"/>
              <w:sz w:val="72"/>
              <w:szCs w:val="72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5940425" cy="3515044"/>
                <wp:effectExtent l="0" t="0" r="3175" b="9525"/>
                <wp:docPr id="1" name="Рисунок 1" descr="https://u.9111s.ru/uploads/202109/27/95006830dd764376807217a1624f33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.9111s.ru/uploads/202109/27/95006830dd764376807217a1624f33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515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2D40" w:rsidRPr="00F512D9" w:rsidRDefault="00F512D9" w:rsidP="00F72D40">
          <w:pPr>
            <w:rPr>
              <w:rFonts w:asciiTheme="majorHAnsi" w:eastAsiaTheme="majorEastAsia" w:hAnsiTheme="majorHAnsi" w:cstheme="majorBidi"/>
              <w:i/>
              <w:color w:val="943634" w:themeColor="accent2" w:themeShade="BF"/>
              <w:sz w:val="36"/>
              <w:szCs w:val="36"/>
            </w:rPr>
          </w:pPr>
          <w:r w:rsidRPr="00F512D9">
            <w:rPr>
              <w:rFonts w:asciiTheme="majorHAnsi" w:eastAsiaTheme="majorEastAsia" w:hAnsiTheme="majorHAnsi" w:cstheme="majorBidi"/>
              <w:b/>
              <w:i/>
              <w:color w:val="943634" w:themeColor="accent2" w:themeShade="BF"/>
              <w:sz w:val="48"/>
              <w:szCs w:val="48"/>
              <w:lang w:eastAsia="ru-RU"/>
            </w:rPr>
            <w:t>Как возмещается вред здоровью, причиненный в результате ДТП?</w:t>
          </w:r>
        </w:p>
        <w:p w:rsidR="004E0AA7" w:rsidRPr="00F72D40" w:rsidRDefault="00F512D9" w:rsidP="00F72D40">
          <w:pPr>
            <w:rPr>
              <w:i/>
              <w:noProof/>
              <w:color w:val="0070C0"/>
              <w:lang w:eastAsia="ru-RU"/>
            </w:rPr>
          </w:pPr>
          <w:sdt>
            <w:sdtPr>
              <w:rPr>
                <w:rFonts w:asciiTheme="majorHAnsi" w:eastAsiaTheme="majorEastAsia" w:hAnsiTheme="majorHAnsi" w:cstheme="majorBidi"/>
                <w:i/>
                <w:color w:val="943634" w:themeColor="accent2" w:themeShade="BF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>
              <w:rPr>
                <w:color w:val="943634" w:themeColor="accent2" w:themeShade="BF"/>
              </w:rPr>
            </w:sdtEndPr>
            <w:sdtContent>
              <w:r w:rsidR="00F738B0" w:rsidRPr="00F512D9">
                <w:rPr>
                  <w:rFonts w:asciiTheme="majorHAnsi" w:eastAsiaTheme="majorEastAsia" w:hAnsiTheme="majorHAnsi" w:cstheme="majorBidi"/>
                  <w:i/>
                  <w:color w:val="943634" w:themeColor="accent2" w:themeShade="BF"/>
                  <w:sz w:val="36"/>
                  <w:szCs w:val="36"/>
                </w:rPr>
                <w:t>И</w:t>
              </w:r>
              <w:r w:rsidR="0004050B" w:rsidRPr="00F512D9">
                <w:rPr>
                  <w:rFonts w:asciiTheme="majorHAnsi" w:eastAsiaTheme="majorEastAsia" w:hAnsiTheme="majorHAnsi" w:cstheme="majorBidi"/>
                  <w:i/>
                  <w:color w:val="943634" w:themeColor="accent2" w:themeShade="BF"/>
                  <w:sz w:val="36"/>
                  <w:szCs w:val="36"/>
                </w:rPr>
                <w:t>нформационная памятка</w:t>
              </w:r>
            </w:sdtContent>
          </w:sdt>
        </w:p>
        <w:p w:rsidR="0016114B" w:rsidRPr="004539ED" w:rsidRDefault="0016114B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156818" w:rsidRDefault="00156818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F512D9" w:rsidRDefault="00F512D9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  <w:bookmarkStart w:id="0" w:name="_GoBack"/>
          <w:bookmarkEnd w:id="0"/>
        </w:p>
        <w:p w:rsidR="00F512D9" w:rsidRDefault="00F512D9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F512D9" w:rsidRPr="004539ED" w:rsidRDefault="00F512D9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7C320D" w:rsidRPr="004539ED" w:rsidRDefault="007C320D">
          <w:pPr>
            <w:rPr>
              <w:rFonts w:ascii="Times New Roman" w:hAnsi="Times New Roman" w:cs="Times New Roman"/>
              <w:noProof/>
              <w:color w:val="984806" w:themeColor="accent6" w:themeShade="80"/>
              <w:sz w:val="32"/>
              <w:szCs w:val="32"/>
              <w:lang w:eastAsia="ru-RU"/>
            </w:rPr>
          </w:pPr>
        </w:p>
        <w:p w:rsidR="00AB1D08" w:rsidRDefault="004E0AA7" w:rsidP="004E0AA7">
          <w:pPr>
            <w:rPr>
              <w:noProof/>
              <w:lang w:eastAsia="ru-RU"/>
            </w:rPr>
          </w:pPr>
          <w:r w:rsidRPr="00F512D9">
            <w:rPr>
              <w:rFonts w:ascii="Times New Roman" w:hAnsi="Times New Roman" w:cs="Times New Roman"/>
              <w:b/>
              <w:noProof/>
              <w:color w:val="943634" w:themeColor="accent2" w:themeShade="BF"/>
              <w:sz w:val="32"/>
              <w:szCs w:val="32"/>
              <w:lang w:eastAsia="ru-RU"/>
            </w:rPr>
            <w:t xml:space="preserve">                                           </w:t>
          </w:r>
          <w:r w:rsidRPr="00F512D9">
            <w:rPr>
              <w:rFonts w:ascii="Times New Roman" w:hAnsi="Times New Roman" w:cs="Times New Roman"/>
              <w:b/>
              <w:i/>
              <w:noProof/>
              <w:color w:val="943634" w:themeColor="accent2" w:themeShade="BF"/>
              <w:sz w:val="32"/>
              <w:szCs w:val="32"/>
              <w:lang w:eastAsia="ru-RU"/>
            </w:rPr>
            <w:t>Обоянь, 20</w:t>
          </w:r>
          <w:r w:rsidR="006C76DE" w:rsidRPr="00F512D9">
            <w:rPr>
              <w:rFonts w:ascii="Times New Roman" w:hAnsi="Times New Roman" w:cs="Times New Roman"/>
              <w:b/>
              <w:i/>
              <w:noProof/>
              <w:color w:val="943634" w:themeColor="accent2" w:themeShade="BF"/>
              <w:sz w:val="32"/>
              <w:szCs w:val="32"/>
              <w:lang w:eastAsia="ru-RU"/>
            </w:rPr>
            <w:t>2</w:t>
          </w:r>
          <w:r w:rsidR="00C54842" w:rsidRPr="00F512D9">
            <w:rPr>
              <w:rFonts w:ascii="Times New Roman" w:hAnsi="Times New Roman" w:cs="Times New Roman"/>
              <w:b/>
              <w:i/>
              <w:noProof/>
              <w:color w:val="943634" w:themeColor="accent2" w:themeShade="BF"/>
              <w:sz w:val="32"/>
              <w:szCs w:val="32"/>
              <w:lang w:eastAsia="ru-RU"/>
            </w:rPr>
            <w:t>2</w:t>
          </w:r>
          <w:r w:rsidRPr="004539ED">
            <w:rPr>
              <w:noProof/>
              <w:color w:val="984806" w:themeColor="accent6" w:themeShade="80"/>
              <w:lang w:eastAsia="ru-RU"/>
            </w:rPr>
            <w:br w:type="page"/>
          </w:r>
        </w:p>
      </w:sdtContent>
    </w:sdt>
    <w:p w:rsidR="00F512D9" w:rsidRPr="00F512D9" w:rsidRDefault="00F72D40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F512D9" w:rsidRPr="00F512D9">
        <w:rPr>
          <w:rFonts w:ascii="Times New Roman" w:hAnsi="Times New Roman"/>
          <w:color w:val="000000"/>
          <w:sz w:val="28"/>
          <w:szCs w:val="28"/>
        </w:rPr>
        <w:t>За возмещением вреда здоровью, причиненного в результате ДТП, потерпевший вправе обратиться, в частности, к страховщику по ОСАГО/ДОСАГО с заявлением и необходимыми документами, а в определенных случаях вред возмещается самим виновником ДТП или РСА.</w:t>
      </w:r>
    </w:p>
    <w:p w:rsid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Если обращение к страховщику, РСА или виновнику ДТП не дало результата, возместить вред здоровью можно через суд.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Pr="00F512D9" w:rsidRDefault="00F512D9" w:rsidP="00F512D9">
      <w:pPr>
        <w:shd w:val="clear" w:color="auto" w:fill="D99594" w:themeFill="accent2" w:themeFillTint="99"/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Под дорожно-транспортным происшествием (ДТП) понимается событие, возникшее в процессе движения по дороге транспортного средства (ТС) и с его участием, при котором погибли или ранены люди, повреждены транспортные средства, сооружения, грузы либо причинен иной материальный ущерб (ст. 2 Закона от 10.12.1995 N 196-ФЗ).</w:t>
      </w:r>
    </w:p>
    <w:p w:rsid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Под вредом, причиненным здоровью человека, понимается нарушение анатомической целостности и физиологической функции органов и тканей человека в результате воздействия физических, химических, биологических и психогенных факторов внешней среды (п. 2 Правил, утв. Постановлением Правительства РФ от 17.08.2007 N 522).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512D9">
        <w:rPr>
          <w:rFonts w:ascii="Times New Roman" w:hAnsi="Times New Roman"/>
          <w:color w:val="000000"/>
          <w:sz w:val="28"/>
          <w:szCs w:val="28"/>
        </w:rPr>
        <w:t xml:space="preserve">Вред, причиненный здоровью потерпевшего, в зависимости от обстоятельств дела может возмещаться страховщиком по договору ОСАГО и/или ДОСАГО (при наличии), РСА или непосредственно самим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причинителем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вреда - виновником ДТП (п. п. 1, 2 ст. 927, п. п. 1, 4 ст. 931 ГК РФ;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>. 14 п. 1 ст. 32.9 Закона от 27.11.1992 N 4015-1;</w:t>
      </w:r>
      <w:proofErr w:type="gramEnd"/>
      <w:r w:rsidRPr="00F512D9">
        <w:rPr>
          <w:rFonts w:ascii="Times New Roman" w:hAnsi="Times New Roman"/>
          <w:color w:val="000000"/>
          <w:sz w:val="28"/>
          <w:szCs w:val="28"/>
        </w:rPr>
        <w:t xml:space="preserve"> ст. 1, п. п. 1, 5, 6 ст. 4, п. 1 ст. 18, ст. 19 Закона от 25.04.2002 N 40-ФЗ).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Далее рассмотрим внесудебный и судебный порядок возмещения вреда, причиненного здоровью потерпевшего в результате ДТП, в рамках ОСАГО.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F512D9">
        <w:rPr>
          <w:rFonts w:ascii="Times New Roman" w:hAnsi="Times New Roman"/>
          <w:b/>
          <w:color w:val="943634" w:themeColor="accent2" w:themeShade="BF"/>
          <w:sz w:val="28"/>
          <w:szCs w:val="28"/>
        </w:rPr>
        <w:lastRenderedPageBreak/>
        <w:t>Внесудебный порядок возмещения вреда здоровью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Внесудебный порядок заключается в том, что потерпевший обращается за возмещением вреда к страховщику или РСА, к виновнику ДТП, которые, в свою очередь, добровольно возмещают причиненный вред.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F512D9">
        <w:rPr>
          <w:rFonts w:ascii="Times New Roman" w:hAnsi="Times New Roman"/>
          <w:b/>
          <w:color w:val="943634" w:themeColor="accent2" w:themeShade="BF"/>
          <w:sz w:val="28"/>
          <w:szCs w:val="28"/>
        </w:rPr>
        <w:t>1. Возмещение вреда страховщиком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Потерпевший при первой возможности должен уведомить страховщика о наступлении страхового случая (п. 3.9 Правил, утв. Положением Банка России от 19.09.2014 N 431-П).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 xml:space="preserve">Затем потерпевший должен представить страховщику заявление о страховом возмещении или прямом возмещении убытков и документы, предусмотренные правилами ОСАГО. </w:t>
      </w:r>
      <w:proofErr w:type="gramStart"/>
      <w:r w:rsidRPr="00F512D9">
        <w:rPr>
          <w:rFonts w:ascii="Times New Roman" w:hAnsi="Times New Roman"/>
          <w:color w:val="000000"/>
          <w:sz w:val="28"/>
          <w:szCs w:val="28"/>
        </w:rPr>
        <w:t>Среди последних, в частности, документы, выданные медицинской организацией, в которую обращался или был доставлен потерпевший для оказания медицинской помощи в связи с ДТП, медицинское или экспертное заключение о необходимости дополнительного питания, протезирования, постороннего ухода, санаторно-курортного лечения.</w:t>
      </w:r>
      <w:proofErr w:type="gramEnd"/>
      <w:r w:rsidRPr="00F512D9">
        <w:rPr>
          <w:rFonts w:ascii="Times New Roman" w:hAnsi="Times New Roman"/>
          <w:color w:val="000000"/>
          <w:sz w:val="28"/>
          <w:szCs w:val="28"/>
        </w:rPr>
        <w:t xml:space="preserve"> Для проверки комплектности документов можно предварительно направить их через официальный сайт страховщика в сети Интернет (п. п. 1, 2, 9 ст. 12, п. 1 ст. 16.1 Закона N 40-ФЗ; п. п. 3.9, 3.10, 4.1, 4.6, 4.7, 4.18 Правил N 431-П).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В течение 20 календарных дней, за исключением нерабочих праздничных дней, со дня принятия заявления страховщик обязан его рассмотреть и произвести страховую выплату либо направить мотивированный отказ в страховом возмещении (п. 21 ст. 12 Закона N 40-ФЗ; п. 4.22 Правил N 431-П).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Страховая сумма, в пределах которой страховщик при наступлении страхового случая обязуется возместить вред, причиненный жизни или здоровью каждого потерпевшего, составляет 500 000 руб. (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>. "а" ст. 7 Закона N 40-ФЗ).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 xml:space="preserve">Страховая компания не осуществляет компенсацию морального вреда. С данным требованием следует обращаться к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причинителю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вреда независимо </w:t>
      </w:r>
      <w:r w:rsidRPr="00F512D9">
        <w:rPr>
          <w:rFonts w:ascii="Times New Roman" w:hAnsi="Times New Roman"/>
          <w:color w:val="000000"/>
          <w:sz w:val="28"/>
          <w:szCs w:val="28"/>
        </w:rPr>
        <w:lastRenderedPageBreak/>
        <w:t xml:space="preserve">от наличия или отсутствия его вины (ст. 1100 ГК РФ;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>. "б" п. 2 ст. 6 Закона N 40-ФЗ; п. 3 Постановления Пленума Верховного Суда РФ от 20.12.1994 N 10).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Если выплата от страховщика не получена или получена не в полном размере, следует направить ему претензию с документами, обосновывающими требования. Страховщик должен рассмотреть ее в течение 10 календарных дней, за исключением нерабочих праздничных дней, со дня поступления (п. п. 1, 2 ст. 16.1 Закона N 40-ФЗ; п. 5.1 Правил N 431-П).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 xml:space="preserve">Если у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причинителя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вреда отсутствует договор ОСАГО или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причинитель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вреда неизвестен, а </w:t>
      </w:r>
      <w:proofErr w:type="gramStart"/>
      <w:r w:rsidRPr="00F512D9">
        <w:rPr>
          <w:rFonts w:ascii="Times New Roman" w:hAnsi="Times New Roman"/>
          <w:color w:val="000000"/>
          <w:sz w:val="28"/>
          <w:szCs w:val="28"/>
        </w:rPr>
        <w:t>также</w:t>
      </w:r>
      <w:proofErr w:type="gramEnd"/>
      <w:r w:rsidRPr="00F512D9">
        <w:rPr>
          <w:rFonts w:ascii="Times New Roman" w:hAnsi="Times New Roman"/>
          <w:color w:val="000000"/>
          <w:sz w:val="28"/>
          <w:szCs w:val="28"/>
        </w:rPr>
        <w:t xml:space="preserve"> если страховщик банкрот и в отношении него открыто конкурсное производство или если у страховщика отозвана лицензия, вред, причиненный здоровью потерпевшего, может быть возмещен в виде компенсационной выплаты. За получением такой выплаты нужно обращаться в профессиональное объединение страховщиков (РСА) (п. 1 ст. 18, п. 1 ст. 19 Закона N 40-ФЗ).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F512D9">
        <w:rPr>
          <w:rFonts w:ascii="Times New Roman" w:hAnsi="Times New Roman"/>
          <w:b/>
          <w:color w:val="943634" w:themeColor="accent2" w:themeShade="BF"/>
          <w:sz w:val="28"/>
          <w:szCs w:val="28"/>
        </w:rPr>
        <w:t>2. Возмещение вреда виновником ДТП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512D9">
        <w:rPr>
          <w:rFonts w:ascii="Times New Roman" w:hAnsi="Times New Roman"/>
          <w:color w:val="000000"/>
          <w:sz w:val="28"/>
          <w:szCs w:val="28"/>
        </w:rPr>
        <w:t xml:space="preserve">Если страховая выплата недостаточна для компенсации вреда, причиненного жизни и здоровью, или если потерпевший планирует предъявить требование о компенсации морального вреда, ему необходимо обратиться за возмещением вреда к его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причинителю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- виновнику ДТП (ст. ст. 151, 1072 ГК РФ; п. 6 ст. 4 Закона N 40-ФЗ; п. п. 2, 3 Постановления Пленума Верховного Суда РФ N 10).</w:t>
      </w:r>
      <w:proofErr w:type="gramEnd"/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Юридические лица и граждане, деятельность которых связана с повышенной опасностью для окружающих (в частности, если они используют ТС),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 (п. 1 ст. 1064, ст. 1079 ГК РФ).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lastRenderedPageBreak/>
        <w:t>Виновник ДТП должен возместить в полном объеме причиненный ущерб, в том числе компенсировать причиненный моральный вред. При этом вред, причиненный жизни или здоровью потерпевших, подлежит возмещению в размере не менее чем 500 000 руб. на каждого потерпевшего (размер возмещения, установленный в рамках ОСАГО).</w:t>
      </w:r>
    </w:p>
    <w:p w:rsidR="00F512D9" w:rsidRPr="00F512D9" w:rsidRDefault="00F512D9" w:rsidP="00F512D9">
      <w:pPr>
        <w:spacing w:after="0" w:line="36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 xml:space="preserve">Размер компенсации за причинение морального вреда потерпевший и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причинитель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вреда могут установить по соглашению между собой.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F512D9">
        <w:rPr>
          <w:rFonts w:ascii="Times New Roman" w:hAnsi="Times New Roman"/>
          <w:b/>
          <w:color w:val="943634" w:themeColor="accent2" w:themeShade="BF"/>
          <w:sz w:val="28"/>
          <w:szCs w:val="28"/>
        </w:rPr>
        <w:t>Судебный порядок возмещения вреда здоровью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 w:rsidRPr="00F512D9">
        <w:rPr>
          <w:rFonts w:ascii="Times New Roman" w:hAnsi="Times New Roman"/>
          <w:color w:val="000000"/>
          <w:sz w:val="28"/>
          <w:szCs w:val="28"/>
        </w:rPr>
        <w:t>возмещения</w:t>
      </w:r>
      <w:proofErr w:type="gramEnd"/>
      <w:r w:rsidRPr="00F512D9">
        <w:rPr>
          <w:rFonts w:ascii="Times New Roman" w:hAnsi="Times New Roman"/>
          <w:color w:val="000000"/>
          <w:sz w:val="28"/>
          <w:szCs w:val="28"/>
        </w:rPr>
        <w:t xml:space="preserve"> причиненного в результате ДТП вреда здоровью потерпевший вправе обратиться в суд (п. 1 ст. 11 ГК РФ; ч. 1 ст. 3 ГПК РФ).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Для данной категории дел предусмотрен обязательный досудебный порядок урегулирования спора (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>. 2, 3 п. 1 ст. 16.1, п. 4 ст. 19 Закона N 40-ФЗ).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Споры о возмещении вреда, причиненного жизни или здоровью гражданина, в том числе о компенсации морального вреда, рассматривают районные суды общей юрисдикции (п. 1 ч. 1 ст. 22, ст. 24 ГПК РФ; п. 1 Постановления Пленума Верховного Суда РФ от 26.01.2010 N 1).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Для обращения в суд необходимо подготовить и подать исковое заявление с приложением необходимых документов (ст. ст. 131, 132 ГПК РФ).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512D9">
        <w:rPr>
          <w:rFonts w:ascii="Times New Roman" w:hAnsi="Times New Roman"/>
          <w:color w:val="000000"/>
          <w:sz w:val="28"/>
          <w:szCs w:val="28"/>
        </w:rPr>
        <w:t>Иск к страховщику о возмещении вреда, причиненного повреждением здоровья в результате ДТП, по выбору истца может быть подан в суд (ст. 28, ч. 2, 5, 7, 10 ст. 29 ГПК РФ; п. п. 3, 90 Постановления Пленума Верховного Суда РФ от 26.12.2017 N 58; п. п. 2, 3 Постановления Пленума Верховного Суда РФ от 28.06.2012 N 17):</w:t>
      </w:r>
      <w:proofErr w:type="gramEnd"/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>по адресу страховщика либо его филиала или представительства, заключившего договор ОСАГО или принявшего заявление об осуществлении страхового возмещения;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>месту жительства или пребывания истца;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>месту причинения вреда;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>месту заключения либо месту исполнения договора ОСАГО.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lastRenderedPageBreak/>
        <w:t>Иски по спорам, связанным с компенсационными выплатами, подлежат рассмотрению по адресу профессионального объединения страховщиков либо по адресу его филиала или представительства (ст. 28, ч. 2 ст. 29 ГПК РФ; п. 90 Постановления Пленума Верховного Суда РФ N 58).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 xml:space="preserve">Иск к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причинителю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вреда, в том числе требование о взыскании морального вреда, может быть подан в суд (ст. 28, ч. 2, 5, 10 ст. 29 ГПК РФ):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>по адресу организации-ответчика либо ее филиала или представительства, если иск вытекает из их деятельности;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 xml:space="preserve">месту жительства гражданина -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причинителя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 вреда;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>месту жительства истца;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•</w:t>
      </w:r>
      <w:r w:rsidRPr="00F512D9">
        <w:rPr>
          <w:rFonts w:ascii="Times New Roman" w:hAnsi="Times New Roman"/>
          <w:color w:val="000000"/>
          <w:sz w:val="28"/>
          <w:szCs w:val="28"/>
        </w:rPr>
        <w:tab/>
        <w:t>месту причинения вреда.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2D9">
        <w:rPr>
          <w:rFonts w:ascii="Times New Roman" w:hAnsi="Times New Roman"/>
          <w:color w:val="000000"/>
          <w:sz w:val="28"/>
          <w:szCs w:val="28"/>
        </w:rPr>
        <w:t>При подаче искового заявления о взыскании ущерба, причиненного здоровью, уплачивать госпошлину не нужно (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 xml:space="preserve">. 3 п. 1, </w:t>
      </w:r>
      <w:proofErr w:type="spellStart"/>
      <w:r w:rsidRPr="00F512D9">
        <w:rPr>
          <w:rFonts w:ascii="Times New Roman" w:hAnsi="Times New Roman"/>
          <w:color w:val="000000"/>
          <w:sz w:val="28"/>
          <w:szCs w:val="28"/>
        </w:rPr>
        <w:t>пп</w:t>
      </w:r>
      <w:proofErr w:type="spellEnd"/>
      <w:r w:rsidRPr="00F512D9">
        <w:rPr>
          <w:rFonts w:ascii="Times New Roman" w:hAnsi="Times New Roman"/>
          <w:color w:val="000000"/>
          <w:sz w:val="28"/>
          <w:szCs w:val="28"/>
        </w:rPr>
        <w:t>. 4 п. 2 ст. 333.36 НК РФ; п. 2 Постановления Пленума Верховного Суда РФ N 1).</w:t>
      </w:r>
    </w:p>
    <w:p w:rsidR="00F512D9" w:rsidRP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5E9D" w:rsidRDefault="00655E9D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512D9" w:rsidRDefault="00F512D9" w:rsidP="00F512D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2D40" w:rsidRDefault="00F72D40" w:rsidP="00C45DA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512D9" w:rsidRDefault="00F512D9" w:rsidP="00C45DA9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512D9" w:rsidRPr="00156818" w:rsidRDefault="00F512D9" w:rsidP="00F512D9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 w:rsidRPr="00156818">
        <w:rPr>
          <w:rFonts w:ascii="Times New Roman" w:hAnsi="Times New Roman"/>
          <w:i/>
          <w:color w:val="000000"/>
          <w:sz w:val="28"/>
          <w:szCs w:val="28"/>
        </w:rPr>
        <w:t xml:space="preserve">Подготовлено с использованием  </w:t>
      </w:r>
      <w:r>
        <w:rPr>
          <w:noProof/>
          <w:position w:val="-61"/>
        </w:rPr>
        <w:drawing>
          <wp:inline distT="0" distB="0" distL="0" distR="0" wp14:anchorId="03AF10D0" wp14:editId="6E24AF30">
            <wp:extent cx="2019300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0B" w:rsidRPr="00251605" w:rsidRDefault="0004050B" w:rsidP="0004050B">
      <w:pPr>
        <w:pStyle w:val="ConsPlusNormal"/>
        <w:ind w:left="540"/>
        <w:jc w:val="both"/>
        <w:rPr>
          <w:noProof/>
          <w:color w:val="7030A0"/>
          <w:sz w:val="32"/>
          <w:szCs w:val="32"/>
        </w:rPr>
      </w:pPr>
    </w:p>
    <w:p w:rsidR="00251605" w:rsidRDefault="0083066B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Составитель: М.А. Рыжкова, зав. центром правовой информации</w:t>
      </w:r>
    </w:p>
    <w:p w:rsidR="00F512D9" w:rsidRDefault="00F512D9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2D9" w:rsidRDefault="00F512D9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2D9" w:rsidRDefault="00F512D9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2D9" w:rsidRDefault="00F512D9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2D9" w:rsidRDefault="00F512D9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9ED" w:rsidRDefault="004539ED" w:rsidP="00C45DA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9ED" w:rsidRPr="00C45DA9" w:rsidRDefault="004539ED" w:rsidP="00C45DA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AA5" w:rsidRPr="004539ED" w:rsidRDefault="004E0AA5" w:rsidP="00156818">
      <w:pPr>
        <w:tabs>
          <w:tab w:val="left" w:pos="4050"/>
        </w:tabs>
        <w:ind w:firstLine="284"/>
        <w:jc w:val="center"/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</w:pPr>
      <w:r w:rsidRPr="004539ED">
        <w:rPr>
          <w:rFonts w:ascii="Times New Roman" w:hAnsi="Times New Roman"/>
          <w:b/>
          <w:i/>
          <w:color w:val="E36C0A" w:themeColor="accent6" w:themeShade="BF"/>
          <w:sz w:val="40"/>
          <w:szCs w:val="40"/>
        </w:rPr>
        <w:lastRenderedPageBreak/>
        <w:t>Внимание! Информация для всех!</w:t>
      </w:r>
    </w:p>
    <w:p w:rsidR="004E0AA5" w:rsidRPr="000B5E95" w:rsidRDefault="004E0AA5" w:rsidP="004E0AA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0AA5" w:rsidRPr="00441539">
        <w:rPr>
          <w:rFonts w:ascii="Times New Roman" w:hAnsi="Times New Roman"/>
          <w:sz w:val="28"/>
          <w:szCs w:val="28"/>
        </w:rPr>
        <w:t xml:space="preserve"> В МКУК «Обоянская межпоселенческая библиотека» действует Центр правовой информации.</w:t>
      </w:r>
    </w:p>
    <w:p w:rsidR="004E0AA5" w:rsidRPr="00441539" w:rsidRDefault="009503E2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E0AA5" w:rsidRPr="00441539">
        <w:rPr>
          <w:rFonts w:ascii="Times New Roman" w:hAnsi="Times New Roman"/>
          <w:sz w:val="28"/>
          <w:szCs w:val="28"/>
        </w:rPr>
        <w:t>Услугами центра могут пользоваться все жители Обоянского района.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539ED" w:rsidRDefault="004E0AA5" w:rsidP="004E0AA5">
      <w:pPr>
        <w:spacing w:after="0"/>
        <w:contextualSpacing/>
        <w:jc w:val="center"/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</w:pPr>
      <w:r w:rsidRPr="004539ED">
        <w:rPr>
          <w:rFonts w:ascii="Times New Roman" w:hAnsi="Times New Roman"/>
          <w:b/>
          <w:i/>
          <w:color w:val="E36C0A" w:themeColor="accent6" w:themeShade="BF"/>
          <w:sz w:val="28"/>
          <w:szCs w:val="28"/>
        </w:rPr>
        <w:t>ЦЕНТР ПРАВОВОЙ ИНФОРМАЦИИ ЭТО:</w:t>
      </w:r>
    </w:p>
    <w:p w:rsidR="004E0AA5" w:rsidRPr="00441539" w:rsidRDefault="004E0AA5" w:rsidP="004E0AA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комплексное информационное обслуживание через электронную базу данных «Консультант Плюс», «Законодательство России»;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официальные документы администрации района;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фонд федеральных законов, Указов президента РФ, постановлений правительства РФ;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папки законов, постановлений, других официальных документов и комментарии по актуальным темам.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периодические издания правового характера;</w:t>
      </w:r>
    </w:p>
    <w:p w:rsidR="004E0AA5" w:rsidRPr="00441539" w:rsidRDefault="004E0AA5" w:rsidP="00C60D7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441539">
        <w:rPr>
          <w:rFonts w:ascii="Times New Roman" w:hAnsi="Times New Roman"/>
          <w:sz w:val="28"/>
          <w:szCs w:val="28"/>
        </w:rPr>
        <w:t>- справочники по праву, комментарии к законодательству, научная, юридическая литература;</w:t>
      </w: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441539" w:rsidRDefault="004E0AA5" w:rsidP="004E0AA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Адрес: г. Обоянь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ул. Ленина,36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/>
          <w:i/>
          <w:sz w:val="28"/>
          <w:szCs w:val="28"/>
        </w:rPr>
        <w:t>тел</w:t>
      </w:r>
      <w:r w:rsidRPr="00380C7B">
        <w:rPr>
          <w:rFonts w:ascii="Times New Roman" w:hAnsi="Times New Roman"/>
          <w:i/>
          <w:sz w:val="28"/>
          <w:szCs w:val="28"/>
          <w:lang w:val="en-US"/>
        </w:rPr>
        <w:t>.: 8(47-141)2-17-81</w:t>
      </w:r>
    </w:p>
    <w:p w:rsidR="004E0AA5" w:rsidRPr="00380C7B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hyperlink r:id="rId9" w:history="1">
        <w:r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pcpioboyan2002@mail.ru</w:t>
        </w:r>
      </w:hyperlink>
      <w:r w:rsidRPr="00380C7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E0AA5" w:rsidRPr="0071426D" w:rsidRDefault="004E0AA5" w:rsidP="004E0AA5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0C7B">
        <w:rPr>
          <w:rFonts w:ascii="Times New Roman" w:hAnsi="Times New Roman" w:cs="Times New Roman"/>
          <w:i/>
          <w:sz w:val="28"/>
          <w:szCs w:val="28"/>
        </w:rPr>
        <w:t>Сайт</w:t>
      </w:r>
      <w:r w:rsidRPr="0071426D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0" w:history="1"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http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://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мбиблиотека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542E48" w:rsidRPr="00380C7B">
          <w:rPr>
            <w:rStyle w:val="a5"/>
            <w:rFonts w:ascii="Times New Roman" w:hAnsi="Times New Roman" w:cs="Times New Roman"/>
            <w:i/>
            <w:sz w:val="28"/>
            <w:szCs w:val="28"/>
          </w:rPr>
          <w:t>рф</w:t>
        </w:r>
        <w:r w:rsidR="00542E48" w:rsidRPr="0071426D">
          <w:rPr>
            <w:rStyle w:val="a5"/>
            <w:rFonts w:ascii="Times New Roman" w:hAnsi="Times New Roman" w:cs="Times New Roman"/>
            <w:i/>
            <w:sz w:val="28"/>
            <w:szCs w:val="28"/>
          </w:rPr>
          <w:t>/</w:t>
        </w:r>
      </w:hyperlink>
      <w:r w:rsidR="00542E48" w:rsidRPr="007142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0AA5" w:rsidRPr="00C60D71" w:rsidRDefault="004E0AA5" w:rsidP="004E0AA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 w:rsidRPr="00380C7B">
        <w:rPr>
          <w:rFonts w:ascii="Times New Roman" w:hAnsi="Times New Roman"/>
          <w:i/>
          <w:sz w:val="28"/>
          <w:szCs w:val="28"/>
        </w:rPr>
        <w:t>Время работы с 8 до 17 часов, кроме субботы и воскресенья</w:t>
      </w:r>
    </w:p>
    <w:p w:rsidR="004E0AA5" w:rsidRPr="008A3459" w:rsidRDefault="00C54842" w:rsidP="009503E2">
      <w:pPr>
        <w:spacing w:after="0"/>
        <w:contextualSpacing/>
        <w:jc w:val="right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340864" cy="1571625"/>
            <wp:effectExtent l="0" t="0" r="2540" b="0"/>
            <wp:docPr id="4" name="Рисунок 4" descr="https://www.culture.ru/storage/images/f36e91866e703bdb4b70e039210ae335/287109cb8b60d8c5d93ff3a5653b52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f36e91866e703bdb4b70e039210ae335/287109cb8b60d8c5d93ff3a5653b52fd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98" cy="157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AA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E0AA5" w:rsidRPr="000B5E95">
        <w:rPr>
          <w:rFonts w:ascii="Times New Roman" w:hAnsi="Times New Roman"/>
          <w:sz w:val="24"/>
          <w:szCs w:val="24"/>
        </w:rPr>
        <w:t xml:space="preserve"> </w:t>
      </w:r>
    </w:p>
    <w:sectPr w:rsidR="004E0AA5" w:rsidRPr="008A3459" w:rsidSect="008C2DA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0"/>
      </w:pPr>
    </w:lvl>
  </w:abstractNum>
  <w:abstractNum w:abstractNumId="4">
    <w:nsid w:val="05CB7C7B"/>
    <w:multiLevelType w:val="hybridMultilevel"/>
    <w:tmpl w:val="A8960D14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42C3A"/>
    <w:multiLevelType w:val="multilevel"/>
    <w:tmpl w:val="AF5A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25800"/>
    <w:multiLevelType w:val="hybridMultilevel"/>
    <w:tmpl w:val="9D12259E"/>
    <w:lvl w:ilvl="0" w:tplc="1FFA06F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B488D"/>
    <w:multiLevelType w:val="multilevel"/>
    <w:tmpl w:val="1030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C753C"/>
    <w:multiLevelType w:val="hybridMultilevel"/>
    <w:tmpl w:val="C6AC52A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35C8E"/>
    <w:multiLevelType w:val="multilevel"/>
    <w:tmpl w:val="D6E0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F421B"/>
    <w:multiLevelType w:val="hybridMultilevel"/>
    <w:tmpl w:val="CC3E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E2F19"/>
    <w:multiLevelType w:val="hybridMultilevel"/>
    <w:tmpl w:val="3196BFC8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D4EAF"/>
    <w:multiLevelType w:val="hybridMultilevel"/>
    <w:tmpl w:val="B2087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E55D1"/>
    <w:multiLevelType w:val="multilevel"/>
    <w:tmpl w:val="F84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833C1"/>
    <w:multiLevelType w:val="hybridMultilevel"/>
    <w:tmpl w:val="6262D69C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20429"/>
    <w:multiLevelType w:val="hybridMultilevel"/>
    <w:tmpl w:val="87589D9E"/>
    <w:lvl w:ilvl="0" w:tplc="EBAE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DC7"/>
    <w:multiLevelType w:val="multilevel"/>
    <w:tmpl w:val="E80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16"/>
    <w:rsid w:val="0004050B"/>
    <w:rsid w:val="000A0F6D"/>
    <w:rsid w:val="000A5CB8"/>
    <w:rsid w:val="000C5D38"/>
    <w:rsid w:val="001005A0"/>
    <w:rsid w:val="0011247F"/>
    <w:rsid w:val="00156818"/>
    <w:rsid w:val="0016114B"/>
    <w:rsid w:val="001F4BAB"/>
    <w:rsid w:val="00247F81"/>
    <w:rsid w:val="00251605"/>
    <w:rsid w:val="00380C7B"/>
    <w:rsid w:val="004539ED"/>
    <w:rsid w:val="004E0AA5"/>
    <w:rsid w:val="004E0AA7"/>
    <w:rsid w:val="00542E48"/>
    <w:rsid w:val="005A6CA8"/>
    <w:rsid w:val="005D26CC"/>
    <w:rsid w:val="006064EA"/>
    <w:rsid w:val="00613C28"/>
    <w:rsid w:val="00655E9D"/>
    <w:rsid w:val="006C76DE"/>
    <w:rsid w:val="0071274F"/>
    <w:rsid w:val="0071426D"/>
    <w:rsid w:val="00725235"/>
    <w:rsid w:val="007C320D"/>
    <w:rsid w:val="00810781"/>
    <w:rsid w:val="0083066B"/>
    <w:rsid w:val="00834108"/>
    <w:rsid w:val="008461E4"/>
    <w:rsid w:val="0085318A"/>
    <w:rsid w:val="008812D1"/>
    <w:rsid w:val="0088249A"/>
    <w:rsid w:val="00896710"/>
    <w:rsid w:val="008A3459"/>
    <w:rsid w:val="008C2DA6"/>
    <w:rsid w:val="009503E2"/>
    <w:rsid w:val="00A033DE"/>
    <w:rsid w:val="00A36D41"/>
    <w:rsid w:val="00AA5605"/>
    <w:rsid w:val="00AB1D08"/>
    <w:rsid w:val="00B62D92"/>
    <w:rsid w:val="00BA2B16"/>
    <w:rsid w:val="00BC74C8"/>
    <w:rsid w:val="00C229E5"/>
    <w:rsid w:val="00C429AC"/>
    <w:rsid w:val="00C45DA9"/>
    <w:rsid w:val="00C54842"/>
    <w:rsid w:val="00C60D71"/>
    <w:rsid w:val="00D06486"/>
    <w:rsid w:val="00D11EDE"/>
    <w:rsid w:val="00D12956"/>
    <w:rsid w:val="00D50F6C"/>
    <w:rsid w:val="00DF49F6"/>
    <w:rsid w:val="00E96EE3"/>
    <w:rsid w:val="00F512D9"/>
    <w:rsid w:val="00F72D40"/>
    <w:rsid w:val="00F738B0"/>
    <w:rsid w:val="00F767B0"/>
    <w:rsid w:val="00F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B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4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A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B16"/>
    <w:rPr>
      <w:b/>
      <w:bCs/>
    </w:rPr>
  </w:style>
  <w:style w:type="character" w:styleId="a5">
    <w:name w:val="Hyperlink"/>
    <w:uiPriority w:val="99"/>
    <w:unhideWhenUsed/>
    <w:rsid w:val="00AB1D08"/>
    <w:rPr>
      <w:color w:val="0000FF"/>
      <w:u w:val="single"/>
    </w:rPr>
  </w:style>
  <w:style w:type="paragraph" w:customStyle="1" w:styleId="ConsPlusTitle">
    <w:name w:val="ConsPlusTitle"/>
    <w:uiPriority w:val="99"/>
    <w:rsid w:val="00AB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D08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0AA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E0AA7"/>
    <w:rPr>
      <w:rFonts w:eastAsiaTheme="minorEastAsia"/>
      <w:lang w:eastAsia="ru-RU"/>
    </w:rPr>
  </w:style>
  <w:style w:type="paragraph" w:customStyle="1" w:styleId="ConsPlusNormal">
    <w:name w:val="ConsPlusNormal"/>
    <w:rsid w:val="008C2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56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42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&#1084;&#1073;&#1080;&#1073;&#1083;&#1080;&#1086;&#1090;&#1077;&#1082;&#107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ioboyan20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C120-3219-4492-8AEF-3E3BD88B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рассчитать больничный после декретного отпуска</vt:lpstr>
    </vt:vector>
  </TitlesOfParts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рассчитать больничный после декретного отпуска</dc:title>
  <dc:subject>Информационная памятка</dc:subject>
  <dc:creator>ASUS</dc:creator>
  <cp:lastModifiedBy>Библиотека</cp:lastModifiedBy>
  <cp:revision>33</cp:revision>
  <cp:lastPrinted>2018-04-16T07:59:00Z</cp:lastPrinted>
  <dcterms:created xsi:type="dcterms:W3CDTF">2019-10-15T07:42:00Z</dcterms:created>
  <dcterms:modified xsi:type="dcterms:W3CDTF">2022-04-27T09:24:00Z</dcterms:modified>
</cp:coreProperties>
</file>